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012" w:rsidRPr="000E2012" w:rsidRDefault="000E2012" w:rsidP="000E2012">
      <w:pPr>
        <w:spacing w:line="360" w:lineRule="auto"/>
        <w:rPr>
          <w:rFonts w:ascii="黑体" w:eastAsia="黑体" w:hAnsi="黑体"/>
          <w:b/>
          <w:sz w:val="32"/>
          <w:szCs w:val="32"/>
        </w:rPr>
      </w:pPr>
      <w:r>
        <w:rPr>
          <w:rFonts w:hint="eastAsia"/>
          <w:sz w:val="28"/>
          <w:szCs w:val="28"/>
        </w:rPr>
        <w:t xml:space="preserve">  </w:t>
      </w:r>
      <w:r w:rsidRPr="000E2012">
        <w:rPr>
          <w:rFonts w:ascii="黑体" w:eastAsia="黑体" w:hAnsi="黑体" w:hint="eastAsia"/>
          <w:b/>
          <w:sz w:val="32"/>
          <w:szCs w:val="32"/>
        </w:rPr>
        <w:t>中德智能制造解决方案供应商大会2018太仓论坛年会</w:t>
      </w:r>
    </w:p>
    <w:p w:rsidR="000E2012" w:rsidRPr="000E2012" w:rsidRDefault="000E2012" w:rsidP="000E2012">
      <w:pPr>
        <w:spacing w:line="360" w:lineRule="auto"/>
        <w:rPr>
          <w:rFonts w:ascii="黑体" w:eastAsia="黑体" w:hAnsi="黑体"/>
          <w:b/>
          <w:sz w:val="32"/>
          <w:szCs w:val="32"/>
        </w:rPr>
      </w:pPr>
      <w:r>
        <w:rPr>
          <w:rFonts w:ascii="黑体" w:eastAsia="黑体" w:hAnsi="黑体" w:hint="eastAsia"/>
          <w:b/>
          <w:sz w:val="32"/>
          <w:szCs w:val="32"/>
        </w:rPr>
        <w:t xml:space="preserve">             </w:t>
      </w:r>
      <w:r w:rsidR="00C7163D">
        <w:rPr>
          <w:rFonts w:ascii="黑体" w:eastAsia="黑体" w:hAnsi="黑体" w:hint="eastAsia"/>
          <w:b/>
          <w:sz w:val="32"/>
          <w:szCs w:val="32"/>
        </w:rPr>
        <w:t xml:space="preserve"> </w:t>
      </w:r>
      <w:r w:rsidRPr="000E2012">
        <w:rPr>
          <w:rFonts w:ascii="黑体" w:eastAsia="黑体" w:hAnsi="黑体" w:hint="eastAsia"/>
          <w:b/>
          <w:sz w:val="32"/>
          <w:szCs w:val="32"/>
        </w:rPr>
        <w:t xml:space="preserve"> </w:t>
      </w:r>
      <w:r w:rsidR="00C7163D">
        <w:rPr>
          <w:rFonts w:ascii="黑体" w:eastAsia="黑体" w:hAnsi="黑体" w:hint="eastAsia"/>
          <w:b/>
          <w:sz w:val="32"/>
          <w:szCs w:val="32"/>
        </w:rPr>
        <w:t>优秀解决方案</w:t>
      </w:r>
      <w:r w:rsidR="00714740">
        <w:rPr>
          <w:rFonts w:ascii="黑体" w:eastAsia="黑体" w:hAnsi="黑体" w:hint="eastAsia"/>
          <w:b/>
          <w:sz w:val="32"/>
          <w:szCs w:val="32"/>
        </w:rPr>
        <w:t>推荐</w:t>
      </w:r>
    </w:p>
    <w:p w:rsidR="000E2012" w:rsidRPr="000E2012" w:rsidRDefault="000E2012" w:rsidP="000E2012">
      <w:pPr>
        <w:spacing w:line="360" w:lineRule="auto"/>
        <w:rPr>
          <w:sz w:val="28"/>
          <w:szCs w:val="28"/>
        </w:rPr>
      </w:pPr>
    </w:p>
    <w:p w:rsidR="000E2012" w:rsidRPr="000E2012" w:rsidRDefault="000E2012" w:rsidP="000E2012">
      <w:pPr>
        <w:spacing w:line="360" w:lineRule="auto"/>
        <w:ind w:firstLineChars="200" w:firstLine="560"/>
        <w:rPr>
          <w:sz w:val="28"/>
          <w:szCs w:val="28"/>
        </w:rPr>
      </w:pPr>
      <w:r w:rsidRPr="000E2012">
        <w:rPr>
          <w:rFonts w:hint="eastAsia"/>
          <w:sz w:val="28"/>
          <w:szCs w:val="28"/>
        </w:rPr>
        <w:t>智能制造</w:t>
      </w:r>
      <w:r w:rsidR="00496C74">
        <w:rPr>
          <w:rFonts w:hint="eastAsia"/>
          <w:sz w:val="28"/>
          <w:szCs w:val="28"/>
        </w:rPr>
        <w:t>的核心是信息技术和工业技术的深度融合，</w:t>
      </w:r>
      <w:r w:rsidR="0072064C">
        <w:rPr>
          <w:rFonts w:hint="eastAsia"/>
          <w:sz w:val="28"/>
          <w:szCs w:val="28"/>
        </w:rPr>
        <w:t>作为智能制造体系的重要组成部分，</w:t>
      </w:r>
      <w:r w:rsidR="0072064C" w:rsidRPr="000E2012">
        <w:rPr>
          <w:rFonts w:hint="eastAsia"/>
          <w:sz w:val="28"/>
          <w:szCs w:val="28"/>
        </w:rPr>
        <w:t>解决方案创新能力的高低决定了智能制造水平如何。</w:t>
      </w:r>
      <w:r w:rsidR="00B25932">
        <w:rPr>
          <w:rFonts w:hint="eastAsia"/>
          <w:sz w:val="28"/>
          <w:szCs w:val="28"/>
        </w:rPr>
        <w:t>目前我国制造业与信息技术的融合水平还不容乐观，数字化</w:t>
      </w:r>
      <w:proofErr w:type="gramStart"/>
      <w:r w:rsidR="00B25932">
        <w:rPr>
          <w:rFonts w:hint="eastAsia"/>
          <w:sz w:val="28"/>
          <w:szCs w:val="28"/>
        </w:rPr>
        <w:t>转型仍</w:t>
      </w:r>
      <w:proofErr w:type="gramEnd"/>
      <w:r w:rsidR="00B25932">
        <w:rPr>
          <w:rFonts w:hint="eastAsia"/>
          <w:sz w:val="28"/>
          <w:szCs w:val="28"/>
        </w:rPr>
        <w:t>处于</w:t>
      </w:r>
      <w:r w:rsidRPr="000E2012">
        <w:rPr>
          <w:rFonts w:hint="eastAsia"/>
          <w:sz w:val="28"/>
          <w:szCs w:val="28"/>
        </w:rPr>
        <w:t>初级阶段，很多企业的业务系统集成和模式创新能力非常欠缺；在制造业相关的智能硬件和工业软件研发创新能力上，我国与国外相比仍相对落后，高端传感器、工业操作系统、工业软件等主要依赖进口，严重阻碍了中国制造业的发展；在工业技术标准、工业信</w:t>
      </w:r>
      <w:proofErr w:type="gramStart"/>
      <w:r w:rsidRPr="000E2012">
        <w:rPr>
          <w:rFonts w:hint="eastAsia"/>
          <w:sz w:val="28"/>
          <w:szCs w:val="28"/>
        </w:rPr>
        <w:t>息</w:t>
      </w:r>
      <w:proofErr w:type="gramEnd"/>
      <w:r w:rsidRPr="000E2012">
        <w:rPr>
          <w:rFonts w:hint="eastAsia"/>
          <w:sz w:val="28"/>
          <w:szCs w:val="28"/>
        </w:rPr>
        <w:t>安全、工业软件方面，我国的整体话语权不足。目前世界上用于产品生命周期管理（</w:t>
      </w:r>
      <w:r w:rsidRPr="000E2012">
        <w:rPr>
          <w:rFonts w:hint="eastAsia"/>
          <w:sz w:val="28"/>
          <w:szCs w:val="28"/>
        </w:rPr>
        <w:t>PLM</w:t>
      </w:r>
      <w:r w:rsidRPr="000E2012">
        <w:rPr>
          <w:rFonts w:hint="eastAsia"/>
          <w:sz w:val="28"/>
          <w:szCs w:val="28"/>
        </w:rPr>
        <w:t>）的主流软件主要是由德国西门子公司、美国</w:t>
      </w:r>
      <w:r w:rsidRPr="000E2012">
        <w:rPr>
          <w:rFonts w:hint="eastAsia"/>
          <w:sz w:val="28"/>
          <w:szCs w:val="28"/>
        </w:rPr>
        <w:t>PTC</w:t>
      </w:r>
      <w:r w:rsidRPr="000E2012">
        <w:rPr>
          <w:rFonts w:hint="eastAsia"/>
          <w:sz w:val="28"/>
          <w:szCs w:val="28"/>
        </w:rPr>
        <w:t>公司和法国达索公司开发的，我国在工业软件开发方面缺少自主知识产权，明显处于劣势。</w:t>
      </w:r>
    </w:p>
    <w:p w:rsidR="000E2012" w:rsidRPr="000E2012" w:rsidRDefault="000E2012" w:rsidP="000E2012">
      <w:pPr>
        <w:spacing w:line="360" w:lineRule="auto"/>
        <w:ind w:firstLineChars="200" w:firstLine="560"/>
        <w:rPr>
          <w:sz w:val="28"/>
          <w:szCs w:val="28"/>
        </w:rPr>
      </w:pPr>
      <w:r w:rsidRPr="000E2012">
        <w:rPr>
          <w:rFonts w:hint="eastAsia"/>
          <w:sz w:val="28"/>
          <w:szCs w:val="28"/>
        </w:rPr>
        <w:t>目前智能制造系统解决方案供应商专项行动已列入“十三五”智能制造发展规划的十大重点任务，</w:t>
      </w:r>
      <w:r w:rsidRPr="000E2012">
        <w:rPr>
          <w:rFonts w:hint="eastAsia"/>
          <w:sz w:val="28"/>
          <w:szCs w:val="28"/>
        </w:rPr>
        <w:t>2017</w:t>
      </w:r>
      <w:r w:rsidRPr="000E2012">
        <w:rPr>
          <w:rFonts w:hint="eastAsia"/>
          <w:sz w:val="28"/>
          <w:szCs w:val="28"/>
        </w:rPr>
        <w:t>年工信部颁布的《深化“互联网</w:t>
      </w:r>
      <w:r w:rsidRPr="000E2012">
        <w:rPr>
          <w:rFonts w:hint="eastAsia"/>
          <w:sz w:val="28"/>
          <w:szCs w:val="28"/>
        </w:rPr>
        <w:t>+</w:t>
      </w:r>
      <w:r w:rsidRPr="000E2012">
        <w:rPr>
          <w:rFonts w:hint="eastAsia"/>
          <w:sz w:val="28"/>
          <w:szCs w:val="28"/>
        </w:rPr>
        <w:t>先进制造业”发展工业互联网的指导意见》等文件也把推动中德智能制造标准体系合作、加快发展工业互联网平台，提升中国智能制造解决方案水平作为重要的战略规划。</w:t>
      </w:r>
    </w:p>
    <w:p w:rsidR="000E2012" w:rsidRPr="000E2012" w:rsidRDefault="000E2012" w:rsidP="000E2012">
      <w:pPr>
        <w:spacing w:line="360" w:lineRule="auto"/>
        <w:ind w:firstLineChars="200" w:firstLine="560"/>
        <w:rPr>
          <w:sz w:val="28"/>
          <w:szCs w:val="28"/>
        </w:rPr>
      </w:pPr>
      <w:r w:rsidRPr="000E2012">
        <w:rPr>
          <w:rFonts w:hint="eastAsia"/>
          <w:sz w:val="28"/>
          <w:szCs w:val="28"/>
        </w:rPr>
        <w:t>2017</w:t>
      </w:r>
      <w:r w:rsidRPr="000E2012">
        <w:rPr>
          <w:rFonts w:hint="eastAsia"/>
          <w:sz w:val="28"/>
          <w:szCs w:val="28"/>
        </w:rPr>
        <w:t>年</w:t>
      </w:r>
      <w:r w:rsidRPr="000E2012">
        <w:rPr>
          <w:rFonts w:hint="eastAsia"/>
          <w:sz w:val="28"/>
          <w:szCs w:val="28"/>
        </w:rPr>
        <w:t>11</w:t>
      </w:r>
      <w:r w:rsidRPr="000E2012">
        <w:rPr>
          <w:rFonts w:hint="eastAsia"/>
          <w:sz w:val="28"/>
          <w:szCs w:val="28"/>
        </w:rPr>
        <w:t>月，根据《工业和信息化部办公厅关于组织申报第一批智能制造系统解决方案供应商的通知》，工信部将第一批智能制造系统解决方案供应商推荐目录进行公示，一共</w:t>
      </w:r>
      <w:r w:rsidRPr="000E2012">
        <w:rPr>
          <w:rFonts w:hint="eastAsia"/>
          <w:sz w:val="28"/>
          <w:szCs w:val="28"/>
        </w:rPr>
        <w:t>49</w:t>
      </w:r>
      <w:r w:rsidRPr="000E2012">
        <w:rPr>
          <w:rFonts w:hint="eastAsia"/>
          <w:sz w:val="28"/>
          <w:szCs w:val="28"/>
        </w:rPr>
        <w:t>家企业入选。</w:t>
      </w:r>
    </w:p>
    <w:p w:rsidR="000E2012" w:rsidRPr="000E2012" w:rsidRDefault="000E2012" w:rsidP="000E2012">
      <w:pPr>
        <w:spacing w:line="360" w:lineRule="auto"/>
        <w:ind w:firstLineChars="200" w:firstLine="560"/>
        <w:rPr>
          <w:sz w:val="28"/>
          <w:szCs w:val="28"/>
        </w:rPr>
      </w:pPr>
      <w:r w:rsidRPr="000E2012">
        <w:rPr>
          <w:rFonts w:hint="eastAsia"/>
          <w:sz w:val="28"/>
          <w:szCs w:val="28"/>
        </w:rPr>
        <w:lastRenderedPageBreak/>
        <w:t>2018</w:t>
      </w:r>
      <w:r w:rsidRPr="000E2012">
        <w:rPr>
          <w:rFonts w:hint="eastAsia"/>
          <w:sz w:val="28"/>
          <w:szCs w:val="28"/>
        </w:rPr>
        <w:t>年</w:t>
      </w:r>
      <w:r w:rsidRPr="000E2012">
        <w:rPr>
          <w:rFonts w:hint="eastAsia"/>
          <w:sz w:val="28"/>
          <w:szCs w:val="28"/>
        </w:rPr>
        <w:t>4</w:t>
      </w:r>
      <w:r w:rsidRPr="000E2012">
        <w:rPr>
          <w:rFonts w:hint="eastAsia"/>
          <w:sz w:val="28"/>
          <w:szCs w:val="28"/>
        </w:rPr>
        <w:t>月</w:t>
      </w:r>
      <w:r w:rsidRPr="000E2012">
        <w:rPr>
          <w:rFonts w:hint="eastAsia"/>
          <w:sz w:val="28"/>
          <w:szCs w:val="28"/>
        </w:rPr>
        <w:t>13</w:t>
      </w:r>
      <w:r w:rsidRPr="000E2012">
        <w:rPr>
          <w:rFonts w:hint="eastAsia"/>
          <w:sz w:val="28"/>
          <w:szCs w:val="28"/>
        </w:rPr>
        <w:t>日，由工业和信息化部指导，电子工业出版社华信研究院、江苏太仓市政府承办的中德智能制造解决方案供应</w:t>
      </w:r>
      <w:proofErr w:type="gramStart"/>
      <w:r w:rsidRPr="000E2012">
        <w:rPr>
          <w:rFonts w:hint="eastAsia"/>
          <w:sz w:val="28"/>
          <w:szCs w:val="28"/>
        </w:rPr>
        <w:t>商大会</w:t>
      </w:r>
      <w:proofErr w:type="gramEnd"/>
      <w:r w:rsidRPr="000E2012">
        <w:rPr>
          <w:rFonts w:hint="eastAsia"/>
          <w:sz w:val="28"/>
          <w:szCs w:val="28"/>
        </w:rPr>
        <w:t>2018</w:t>
      </w:r>
      <w:r w:rsidRPr="000E2012">
        <w:rPr>
          <w:rFonts w:hint="eastAsia"/>
          <w:sz w:val="28"/>
          <w:szCs w:val="28"/>
        </w:rPr>
        <w:t>太仓论坛年会即将在太仓高新区举办。本次大会的主题是</w:t>
      </w:r>
      <w:proofErr w:type="gramStart"/>
      <w:r w:rsidRPr="000E2012">
        <w:rPr>
          <w:rFonts w:hint="eastAsia"/>
          <w:sz w:val="28"/>
          <w:szCs w:val="28"/>
        </w:rPr>
        <w:t>“</w:t>
      </w:r>
      <w:proofErr w:type="gramEnd"/>
      <w:r w:rsidRPr="000E2012">
        <w:rPr>
          <w:rFonts w:hint="eastAsia"/>
          <w:sz w:val="28"/>
          <w:szCs w:val="28"/>
        </w:rPr>
        <w:t>协同创新——推动中德智能制造合作，寻找先进制造“中国方案”，届时</w:t>
      </w:r>
      <w:r w:rsidR="0072064C">
        <w:rPr>
          <w:rFonts w:hint="eastAsia"/>
          <w:sz w:val="28"/>
          <w:szCs w:val="28"/>
        </w:rPr>
        <w:t>会</w:t>
      </w:r>
      <w:r w:rsidRPr="000E2012">
        <w:rPr>
          <w:rFonts w:hint="eastAsia"/>
          <w:sz w:val="28"/>
          <w:szCs w:val="28"/>
        </w:rPr>
        <w:t>邀请中</w:t>
      </w:r>
      <w:r w:rsidR="00A56D80">
        <w:rPr>
          <w:rFonts w:hint="eastAsia"/>
          <w:sz w:val="28"/>
          <w:szCs w:val="28"/>
        </w:rPr>
        <w:t>德政府主管部门、院士专家、制造业企业、解决方案供应</w:t>
      </w:r>
      <w:proofErr w:type="gramStart"/>
      <w:r w:rsidR="00A56D80">
        <w:rPr>
          <w:rFonts w:hint="eastAsia"/>
          <w:sz w:val="28"/>
          <w:szCs w:val="28"/>
        </w:rPr>
        <w:t>商等政产学研</w:t>
      </w:r>
      <w:proofErr w:type="gramEnd"/>
      <w:r w:rsidRPr="000E2012">
        <w:rPr>
          <w:rFonts w:hint="eastAsia"/>
          <w:sz w:val="28"/>
          <w:szCs w:val="28"/>
        </w:rPr>
        <w:t>600</w:t>
      </w:r>
      <w:r w:rsidR="00425F59">
        <w:rPr>
          <w:rFonts w:hint="eastAsia"/>
          <w:sz w:val="28"/>
          <w:szCs w:val="28"/>
        </w:rPr>
        <w:t>人参加交流。</w:t>
      </w:r>
      <w:r w:rsidR="0072064C">
        <w:rPr>
          <w:rFonts w:hint="eastAsia"/>
          <w:sz w:val="28"/>
          <w:szCs w:val="28"/>
        </w:rPr>
        <w:t>本次年会期间，</w:t>
      </w:r>
      <w:r w:rsidR="00425F59">
        <w:rPr>
          <w:rFonts w:hint="eastAsia"/>
          <w:sz w:val="28"/>
          <w:szCs w:val="28"/>
        </w:rPr>
        <w:t>为鼓励和支持</w:t>
      </w:r>
      <w:r w:rsidR="0072064C">
        <w:rPr>
          <w:rFonts w:hint="eastAsia"/>
          <w:sz w:val="28"/>
          <w:szCs w:val="28"/>
        </w:rPr>
        <w:t>国内</w:t>
      </w:r>
      <w:r w:rsidR="00425F59">
        <w:rPr>
          <w:rFonts w:hint="eastAsia"/>
          <w:sz w:val="28"/>
          <w:szCs w:val="28"/>
        </w:rPr>
        <w:t>智能制造领域</w:t>
      </w:r>
      <w:r w:rsidR="0072064C">
        <w:rPr>
          <w:rFonts w:hint="eastAsia"/>
          <w:sz w:val="28"/>
          <w:szCs w:val="28"/>
        </w:rPr>
        <w:t>的优秀</w:t>
      </w:r>
      <w:r w:rsidR="00425F59">
        <w:rPr>
          <w:rFonts w:hint="eastAsia"/>
          <w:sz w:val="28"/>
          <w:szCs w:val="28"/>
        </w:rPr>
        <w:t>解决方案，打造知名品牌，</w:t>
      </w:r>
      <w:r w:rsidR="00ED184B">
        <w:rPr>
          <w:rFonts w:hint="eastAsia"/>
          <w:sz w:val="28"/>
          <w:szCs w:val="28"/>
        </w:rPr>
        <w:t>业内知名专家将本着“公正公开、技术先进、应用示范”的原则</w:t>
      </w:r>
      <w:r w:rsidRPr="000E2012">
        <w:rPr>
          <w:rFonts w:hint="eastAsia"/>
          <w:sz w:val="28"/>
          <w:szCs w:val="28"/>
        </w:rPr>
        <w:t>推荐</w:t>
      </w:r>
      <w:r w:rsidR="00ED184B" w:rsidRPr="000E2012">
        <w:rPr>
          <w:rFonts w:hint="eastAsia"/>
          <w:sz w:val="28"/>
          <w:szCs w:val="28"/>
        </w:rPr>
        <w:t>优秀智能制造</w:t>
      </w:r>
      <w:r w:rsidR="00ED184B">
        <w:rPr>
          <w:rFonts w:hint="eastAsia"/>
          <w:sz w:val="28"/>
          <w:szCs w:val="28"/>
        </w:rPr>
        <w:t>解决方案</w:t>
      </w:r>
      <w:r w:rsidR="0072064C">
        <w:rPr>
          <w:rFonts w:hint="eastAsia"/>
          <w:sz w:val="28"/>
          <w:szCs w:val="28"/>
        </w:rPr>
        <w:t>，并在</w:t>
      </w:r>
      <w:r w:rsidR="00ED184B">
        <w:rPr>
          <w:rFonts w:hint="eastAsia"/>
          <w:sz w:val="28"/>
          <w:szCs w:val="28"/>
        </w:rPr>
        <w:t>现场公布结果，欢迎有关企业以自愿报名的方式积极参与。</w:t>
      </w:r>
    </w:p>
    <w:p w:rsidR="000E2012" w:rsidRDefault="000E2012" w:rsidP="000E2012">
      <w:pPr>
        <w:spacing w:line="360" w:lineRule="auto"/>
        <w:ind w:firstLineChars="200" w:firstLine="560"/>
        <w:rPr>
          <w:sz w:val="28"/>
          <w:szCs w:val="28"/>
        </w:rPr>
      </w:pPr>
    </w:p>
    <w:p w:rsidR="000E2012" w:rsidRPr="000E2012" w:rsidRDefault="00547C8E" w:rsidP="000E2012">
      <w:pPr>
        <w:spacing w:line="360" w:lineRule="auto"/>
        <w:ind w:firstLineChars="200" w:firstLine="560"/>
        <w:rPr>
          <w:sz w:val="28"/>
          <w:szCs w:val="28"/>
        </w:rPr>
      </w:pPr>
      <w:r>
        <w:rPr>
          <w:rFonts w:hint="eastAsia"/>
          <w:sz w:val="28"/>
          <w:szCs w:val="28"/>
        </w:rPr>
        <w:t>优秀解决方案</w:t>
      </w:r>
      <w:r w:rsidR="000E2012" w:rsidRPr="000E2012">
        <w:rPr>
          <w:rFonts w:hint="eastAsia"/>
          <w:sz w:val="28"/>
          <w:szCs w:val="28"/>
        </w:rPr>
        <w:t>征集时间：</w:t>
      </w:r>
    </w:p>
    <w:p w:rsidR="000E2012" w:rsidRPr="000E2012" w:rsidRDefault="000E2012" w:rsidP="000E2012">
      <w:pPr>
        <w:spacing w:line="360" w:lineRule="auto"/>
        <w:ind w:firstLineChars="200" w:firstLine="560"/>
        <w:rPr>
          <w:sz w:val="28"/>
          <w:szCs w:val="28"/>
        </w:rPr>
      </w:pPr>
      <w:r w:rsidRPr="000E2012">
        <w:rPr>
          <w:rFonts w:hint="eastAsia"/>
          <w:sz w:val="28"/>
          <w:szCs w:val="28"/>
        </w:rPr>
        <w:t>2018</w:t>
      </w:r>
      <w:r w:rsidRPr="000E2012">
        <w:rPr>
          <w:rFonts w:hint="eastAsia"/>
          <w:sz w:val="28"/>
          <w:szCs w:val="28"/>
        </w:rPr>
        <w:t>年</w:t>
      </w:r>
      <w:r w:rsidRPr="000E2012">
        <w:rPr>
          <w:rFonts w:hint="eastAsia"/>
          <w:sz w:val="28"/>
          <w:szCs w:val="28"/>
        </w:rPr>
        <w:t>3</w:t>
      </w:r>
      <w:r w:rsidRPr="000E2012">
        <w:rPr>
          <w:rFonts w:hint="eastAsia"/>
          <w:sz w:val="28"/>
          <w:szCs w:val="28"/>
        </w:rPr>
        <w:t>月</w:t>
      </w:r>
      <w:r w:rsidRPr="000E2012">
        <w:rPr>
          <w:rFonts w:hint="eastAsia"/>
          <w:sz w:val="28"/>
          <w:szCs w:val="28"/>
        </w:rPr>
        <w:t>1</w:t>
      </w:r>
      <w:r w:rsidRPr="000E2012">
        <w:rPr>
          <w:rFonts w:hint="eastAsia"/>
          <w:sz w:val="28"/>
          <w:szCs w:val="28"/>
        </w:rPr>
        <w:t>日—</w:t>
      </w:r>
      <w:r w:rsidRPr="000E2012">
        <w:rPr>
          <w:rFonts w:hint="eastAsia"/>
          <w:sz w:val="28"/>
          <w:szCs w:val="28"/>
        </w:rPr>
        <w:t>4</w:t>
      </w:r>
      <w:r w:rsidRPr="000E2012">
        <w:rPr>
          <w:rFonts w:hint="eastAsia"/>
          <w:sz w:val="28"/>
          <w:szCs w:val="28"/>
        </w:rPr>
        <w:t>月</w:t>
      </w:r>
      <w:r w:rsidRPr="000E2012">
        <w:rPr>
          <w:rFonts w:hint="eastAsia"/>
          <w:sz w:val="28"/>
          <w:szCs w:val="28"/>
        </w:rPr>
        <w:t>6</w:t>
      </w:r>
      <w:r w:rsidRPr="000E2012">
        <w:rPr>
          <w:rFonts w:hint="eastAsia"/>
          <w:sz w:val="28"/>
          <w:szCs w:val="28"/>
        </w:rPr>
        <w:t>日</w:t>
      </w:r>
    </w:p>
    <w:p w:rsidR="000E2012" w:rsidRPr="000E2012" w:rsidRDefault="000E2012" w:rsidP="000E2012">
      <w:pPr>
        <w:spacing w:line="360" w:lineRule="auto"/>
        <w:rPr>
          <w:sz w:val="28"/>
          <w:szCs w:val="28"/>
        </w:rPr>
      </w:pPr>
    </w:p>
    <w:p w:rsidR="000E2012" w:rsidRPr="000E2012" w:rsidRDefault="000E2012" w:rsidP="000E2012">
      <w:pPr>
        <w:spacing w:line="360" w:lineRule="auto"/>
        <w:ind w:firstLineChars="200" w:firstLine="560"/>
        <w:rPr>
          <w:sz w:val="28"/>
          <w:szCs w:val="28"/>
        </w:rPr>
      </w:pPr>
      <w:r w:rsidRPr="000E2012">
        <w:rPr>
          <w:rFonts w:hint="eastAsia"/>
          <w:sz w:val="28"/>
          <w:szCs w:val="28"/>
        </w:rPr>
        <w:t>征集范围：</w:t>
      </w:r>
    </w:p>
    <w:p w:rsidR="000E2012" w:rsidRDefault="000E2012" w:rsidP="000E2012">
      <w:pPr>
        <w:spacing w:line="360" w:lineRule="auto"/>
        <w:ind w:firstLineChars="200" w:firstLine="560"/>
        <w:rPr>
          <w:sz w:val="28"/>
          <w:szCs w:val="28"/>
        </w:rPr>
      </w:pPr>
      <w:r w:rsidRPr="000E2012">
        <w:rPr>
          <w:rFonts w:hint="eastAsia"/>
          <w:sz w:val="28"/>
          <w:szCs w:val="28"/>
        </w:rPr>
        <w:t>符合《中国制造</w:t>
      </w:r>
      <w:r w:rsidRPr="000E2012">
        <w:rPr>
          <w:rFonts w:hint="eastAsia"/>
          <w:sz w:val="28"/>
          <w:szCs w:val="28"/>
        </w:rPr>
        <w:t>2025</w:t>
      </w:r>
      <w:r w:rsidRPr="000E2012">
        <w:rPr>
          <w:rFonts w:hint="eastAsia"/>
          <w:sz w:val="28"/>
          <w:szCs w:val="28"/>
        </w:rPr>
        <w:t>》计划提出的五大工程和</w:t>
      </w:r>
      <w:r w:rsidRPr="000E2012">
        <w:rPr>
          <w:rFonts w:hint="eastAsia"/>
          <w:sz w:val="28"/>
          <w:szCs w:val="28"/>
        </w:rPr>
        <w:t>10</w:t>
      </w:r>
      <w:r w:rsidRPr="000E2012">
        <w:rPr>
          <w:rFonts w:hint="eastAsia"/>
          <w:sz w:val="28"/>
          <w:szCs w:val="28"/>
        </w:rPr>
        <w:t>大领域，包括但不限于新一代信息技术、高档数控机床和机器人、航空航天装备、海洋工程装备及高技术船舶、先进轨道交通装备、节能与新能源汽车、电力装备、新材料、生物医药及高性能医疗器械、农业机械装备等领域的解决方案。</w:t>
      </w:r>
    </w:p>
    <w:p w:rsidR="000E2012" w:rsidRPr="000E2012" w:rsidRDefault="000E2012" w:rsidP="000E2012">
      <w:pPr>
        <w:spacing w:line="360" w:lineRule="auto"/>
        <w:ind w:firstLineChars="200" w:firstLine="560"/>
        <w:rPr>
          <w:sz w:val="28"/>
          <w:szCs w:val="28"/>
        </w:rPr>
      </w:pPr>
    </w:p>
    <w:p w:rsidR="000E2012" w:rsidRPr="000E2012" w:rsidRDefault="000E2012" w:rsidP="000E2012">
      <w:pPr>
        <w:spacing w:line="360" w:lineRule="auto"/>
        <w:ind w:firstLineChars="200" w:firstLine="560"/>
        <w:rPr>
          <w:sz w:val="28"/>
          <w:szCs w:val="28"/>
        </w:rPr>
      </w:pPr>
      <w:r w:rsidRPr="000E2012">
        <w:rPr>
          <w:rFonts w:hint="eastAsia"/>
          <w:sz w:val="28"/>
          <w:szCs w:val="28"/>
        </w:rPr>
        <w:t>征集要求：</w:t>
      </w:r>
    </w:p>
    <w:p w:rsidR="000E2012" w:rsidRPr="000E2012" w:rsidRDefault="000E2012" w:rsidP="000E2012">
      <w:pPr>
        <w:spacing w:line="360" w:lineRule="auto"/>
        <w:ind w:firstLineChars="200" w:firstLine="560"/>
        <w:rPr>
          <w:sz w:val="28"/>
          <w:szCs w:val="28"/>
        </w:rPr>
      </w:pPr>
      <w:r w:rsidRPr="000E2012">
        <w:rPr>
          <w:rFonts w:hint="eastAsia"/>
          <w:sz w:val="28"/>
          <w:szCs w:val="28"/>
        </w:rPr>
        <w:t>1</w:t>
      </w:r>
      <w:r w:rsidRPr="000E2012">
        <w:rPr>
          <w:rFonts w:hint="eastAsia"/>
          <w:sz w:val="28"/>
          <w:szCs w:val="28"/>
        </w:rPr>
        <w:t>、</w:t>
      </w:r>
      <w:r w:rsidRPr="000E2012">
        <w:rPr>
          <w:rFonts w:hint="eastAsia"/>
          <w:sz w:val="28"/>
          <w:szCs w:val="28"/>
        </w:rPr>
        <w:tab/>
      </w:r>
      <w:r w:rsidRPr="000E2012">
        <w:rPr>
          <w:rFonts w:hint="eastAsia"/>
          <w:sz w:val="28"/>
          <w:szCs w:val="28"/>
        </w:rPr>
        <w:t>具有自主知识产权的核心产品和解决方案。</w:t>
      </w:r>
    </w:p>
    <w:p w:rsidR="000E2012" w:rsidRPr="000E2012" w:rsidRDefault="000E2012" w:rsidP="000E2012">
      <w:pPr>
        <w:spacing w:line="360" w:lineRule="auto"/>
        <w:ind w:firstLineChars="200" w:firstLine="560"/>
        <w:rPr>
          <w:sz w:val="28"/>
          <w:szCs w:val="28"/>
        </w:rPr>
      </w:pPr>
      <w:r w:rsidRPr="000E2012">
        <w:rPr>
          <w:rFonts w:hint="eastAsia"/>
          <w:sz w:val="28"/>
          <w:szCs w:val="28"/>
        </w:rPr>
        <w:lastRenderedPageBreak/>
        <w:t>2</w:t>
      </w:r>
      <w:r w:rsidRPr="000E2012">
        <w:rPr>
          <w:rFonts w:hint="eastAsia"/>
          <w:sz w:val="28"/>
          <w:szCs w:val="28"/>
        </w:rPr>
        <w:t>、</w:t>
      </w:r>
      <w:r w:rsidRPr="000E2012">
        <w:rPr>
          <w:rFonts w:hint="eastAsia"/>
          <w:sz w:val="28"/>
          <w:szCs w:val="28"/>
        </w:rPr>
        <w:tab/>
      </w:r>
      <w:r w:rsidRPr="000E2012">
        <w:rPr>
          <w:rFonts w:hint="eastAsia"/>
          <w:sz w:val="28"/>
          <w:szCs w:val="28"/>
        </w:rPr>
        <w:t>要具有创新性，在提质、增效、节流或者开源等领域有明显效果。</w:t>
      </w:r>
    </w:p>
    <w:p w:rsidR="000E2012" w:rsidRDefault="000E2012" w:rsidP="000E2012">
      <w:pPr>
        <w:spacing w:line="360" w:lineRule="auto"/>
        <w:ind w:firstLineChars="200" w:firstLine="560"/>
        <w:rPr>
          <w:sz w:val="28"/>
          <w:szCs w:val="28"/>
        </w:rPr>
      </w:pPr>
      <w:r w:rsidRPr="000E2012">
        <w:rPr>
          <w:rFonts w:hint="eastAsia"/>
          <w:sz w:val="28"/>
          <w:szCs w:val="28"/>
        </w:rPr>
        <w:t>3</w:t>
      </w:r>
      <w:r w:rsidRPr="000E2012">
        <w:rPr>
          <w:rFonts w:hint="eastAsia"/>
          <w:sz w:val="28"/>
          <w:szCs w:val="28"/>
        </w:rPr>
        <w:t>、</w:t>
      </w:r>
      <w:r w:rsidRPr="000E2012">
        <w:rPr>
          <w:rFonts w:hint="eastAsia"/>
          <w:sz w:val="28"/>
          <w:szCs w:val="28"/>
        </w:rPr>
        <w:tab/>
      </w:r>
      <w:r w:rsidRPr="000E2012">
        <w:rPr>
          <w:rFonts w:hint="eastAsia"/>
          <w:sz w:val="28"/>
          <w:szCs w:val="28"/>
        </w:rPr>
        <w:t>应用对象应该是行业</w:t>
      </w:r>
      <w:proofErr w:type="gramStart"/>
      <w:r w:rsidRPr="000E2012">
        <w:rPr>
          <w:rFonts w:hint="eastAsia"/>
          <w:sz w:val="28"/>
          <w:szCs w:val="28"/>
        </w:rPr>
        <w:t>内典型</w:t>
      </w:r>
      <w:proofErr w:type="gramEnd"/>
      <w:r w:rsidRPr="000E2012">
        <w:rPr>
          <w:rFonts w:hint="eastAsia"/>
          <w:sz w:val="28"/>
          <w:szCs w:val="28"/>
        </w:rPr>
        <w:t>企业。</w:t>
      </w:r>
    </w:p>
    <w:p w:rsidR="000E2012" w:rsidRPr="000E2012" w:rsidRDefault="000E2012" w:rsidP="000E2012">
      <w:pPr>
        <w:spacing w:line="360" w:lineRule="auto"/>
        <w:ind w:firstLineChars="200" w:firstLine="560"/>
        <w:rPr>
          <w:sz w:val="28"/>
          <w:szCs w:val="28"/>
        </w:rPr>
      </w:pPr>
    </w:p>
    <w:p w:rsidR="000E2012" w:rsidRPr="000E2012" w:rsidRDefault="000E2012" w:rsidP="000E2012">
      <w:pPr>
        <w:spacing w:line="360" w:lineRule="auto"/>
        <w:ind w:firstLineChars="200" w:firstLine="560"/>
        <w:rPr>
          <w:sz w:val="28"/>
          <w:szCs w:val="28"/>
        </w:rPr>
      </w:pPr>
      <w:r w:rsidRPr="000E2012">
        <w:rPr>
          <w:rFonts w:hint="eastAsia"/>
          <w:sz w:val="28"/>
          <w:szCs w:val="28"/>
        </w:rPr>
        <w:t>征集方式：</w:t>
      </w:r>
    </w:p>
    <w:p w:rsidR="000E2012" w:rsidRPr="000E2012" w:rsidRDefault="000E2012" w:rsidP="000E2012">
      <w:pPr>
        <w:spacing w:line="360" w:lineRule="auto"/>
        <w:ind w:firstLineChars="200" w:firstLine="560"/>
        <w:rPr>
          <w:sz w:val="28"/>
          <w:szCs w:val="28"/>
        </w:rPr>
      </w:pPr>
      <w:r w:rsidRPr="000E2012">
        <w:rPr>
          <w:rFonts w:hint="eastAsia"/>
          <w:sz w:val="28"/>
          <w:szCs w:val="28"/>
        </w:rPr>
        <w:t>1</w:t>
      </w:r>
      <w:r w:rsidRPr="000E2012">
        <w:rPr>
          <w:rFonts w:hint="eastAsia"/>
          <w:sz w:val="28"/>
          <w:szCs w:val="28"/>
        </w:rPr>
        <w:t>、</w:t>
      </w:r>
      <w:r w:rsidRPr="000E2012">
        <w:rPr>
          <w:rFonts w:hint="eastAsia"/>
          <w:sz w:val="28"/>
          <w:szCs w:val="28"/>
        </w:rPr>
        <w:tab/>
      </w:r>
      <w:r w:rsidRPr="000E2012">
        <w:rPr>
          <w:rFonts w:hint="eastAsia"/>
          <w:sz w:val="28"/>
          <w:szCs w:val="28"/>
        </w:rPr>
        <w:t>包括院士在内的专家或者行业内权威人士推荐</w:t>
      </w:r>
    </w:p>
    <w:p w:rsidR="000E2012" w:rsidRPr="000E2012" w:rsidRDefault="000E2012" w:rsidP="000E2012">
      <w:pPr>
        <w:spacing w:line="360" w:lineRule="auto"/>
        <w:ind w:firstLineChars="200" w:firstLine="560"/>
        <w:rPr>
          <w:sz w:val="28"/>
          <w:szCs w:val="28"/>
        </w:rPr>
      </w:pPr>
      <w:r w:rsidRPr="000E2012">
        <w:rPr>
          <w:rFonts w:hint="eastAsia"/>
          <w:sz w:val="28"/>
          <w:szCs w:val="28"/>
        </w:rPr>
        <w:t>2</w:t>
      </w:r>
      <w:r w:rsidRPr="000E2012">
        <w:rPr>
          <w:rFonts w:hint="eastAsia"/>
          <w:sz w:val="28"/>
          <w:szCs w:val="28"/>
        </w:rPr>
        <w:t>、</w:t>
      </w:r>
      <w:r w:rsidRPr="000E2012">
        <w:rPr>
          <w:rFonts w:hint="eastAsia"/>
          <w:sz w:val="28"/>
          <w:szCs w:val="28"/>
        </w:rPr>
        <w:tab/>
      </w:r>
      <w:r w:rsidRPr="000E2012">
        <w:rPr>
          <w:rFonts w:hint="eastAsia"/>
          <w:sz w:val="28"/>
          <w:szCs w:val="28"/>
        </w:rPr>
        <w:t>企业自荐。</w:t>
      </w:r>
    </w:p>
    <w:p w:rsidR="000E2012" w:rsidRDefault="000E2012" w:rsidP="000E2012">
      <w:pPr>
        <w:spacing w:line="360" w:lineRule="auto"/>
        <w:ind w:firstLineChars="200" w:firstLine="560"/>
        <w:rPr>
          <w:sz w:val="28"/>
          <w:szCs w:val="28"/>
        </w:rPr>
      </w:pPr>
      <w:r w:rsidRPr="000E2012">
        <w:rPr>
          <w:rFonts w:hint="eastAsia"/>
          <w:sz w:val="28"/>
          <w:szCs w:val="28"/>
        </w:rPr>
        <w:t>3</w:t>
      </w:r>
      <w:r w:rsidRPr="000E2012">
        <w:rPr>
          <w:rFonts w:hint="eastAsia"/>
          <w:sz w:val="28"/>
          <w:szCs w:val="28"/>
        </w:rPr>
        <w:t>、</w:t>
      </w:r>
      <w:r w:rsidRPr="000E2012">
        <w:rPr>
          <w:rFonts w:hint="eastAsia"/>
          <w:sz w:val="28"/>
          <w:szCs w:val="28"/>
        </w:rPr>
        <w:tab/>
      </w:r>
      <w:r w:rsidR="00382EDD">
        <w:rPr>
          <w:rFonts w:hint="eastAsia"/>
          <w:sz w:val="28"/>
          <w:szCs w:val="28"/>
        </w:rPr>
        <w:t>大会</w:t>
      </w:r>
      <w:r w:rsidRPr="000E2012">
        <w:rPr>
          <w:rFonts w:hint="eastAsia"/>
          <w:sz w:val="28"/>
          <w:szCs w:val="28"/>
        </w:rPr>
        <w:t>组织机构推荐。</w:t>
      </w:r>
    </w:p>
    <w:p w:rsidR="000E2012" w:rsidRPr="000E2012" w:rsidRDefault="000E2012" w:rsidP="000E2012">
      <w:pPr>
        <w:spacing w:line="360" w:lineRule="auto"/>
        <w:ind w:firstLineChars="200" w:firstLine="560"/>
        <w:rPr>
          <w:sz w:val="28"/>
          <w:szCs w:val="28"/>
        </w:rPr>
      </w:pPr>
    </w:p>
    <w:p w:rsidR="000E2012" w:rsidRDefault="000E2012" w:rsidP="000E2012">
      <w:pPr>
        <w:spacing w:line="360" w:lineRule="auto"/>
        <w:ind w:firstLineChars="200" w:firstLine="560"/>
        <w:rPr>
          <w:rStyle w:val="a5"/>
          <w:rFonts w:hint="eastAsia"/>
          <w:sz w:val="28"/>
          <w:szCs w:val="28"/>
        </w:rPr>
      </w:pPr>
      <w:r w:rsidRPr="000E2012">
        <w:rPr>
          <w:rFonts w:hint="eastAsia"/>
          <w:sz w:val="28"/>
          <w:szCs w:val="28"/>
        </w:rPr>
        <w:t>联系人：姜红德</w:t>
      </w:r>
      <w:r w:rsidRPr="000E2012">
        <w:rPr>
          <w:rFonts w:hint="eastAsia"/>
          <w:sz w:val="28"/>
          <w:szCs w:val="28"/>
        </w:rPr>
        <w:t xml:space="preserve">   18610186911</w:t>
      </w:r>
      <w:r w:rsidRPr="000E2012">
        <w:rPr>
          <w:rFonts w:hint="eastAsia"/>
          <w:sz w:val="28"/>
          <w:szCs w:val="28"/>
        </w:rPr>
        <w:t>，邮箱</w:t>
      </w:r>
      <w:r w:rsidRPr="000E2012">
        <w:rPr>
          <w:rFonts w:hint="eastAsia"/>
          <w:sz w:val="28"/>
          <w:szCs w:val="28"/>
        </w:rPr>
        <w:t xml:space="preserve"> </w:t>
      </w:r>
      <w:hyperlink r:id="rId8" w:history="1">
        <w:r w:rsidRPr="000E2012">
          <w:rPr>
            <w:rStyle w:val="a5"/>
            <w:rFonts w:hint="eastAsia"/>
            <w:sz w:val="28"/>
            <w:szCs w:val="28"/>
          </w:rPr>
          <w:t>jianghd@phei.com.cn</w:t>
        </w:r>
      </w:hyperlink>
    </w:p>
    <w:p w:rsidR="00A80080" w:rsidRDefault="00A80080" w:rsidP="000E2012">
      <w:pPr>
        <w:spacing w:line="360" w:lineRule="auto"/>
        <w:ind w:firstLineChars="200" w:firstLine="560"/>
        <w:rPr>
          <w:rStyle w:val="a5"/>
          <w:sz w:val="28"/>
          <w:szCs w:val="28"/>
        </w:rPr>
      </w:pPr>
      <w:r>
        <w:rPr>
          <w:rStyle w:val="a5"/>
          <w:sz w:val="28"/>
          <w:szCs w:val="28"/>
        </w:rPr>
        <w:t>S</w:t>
      </w:r>
      <w:r>
        <w:rPr>
          <w:rStyle w:val="a5"/>
          <w:rFonts w:hint="eastAsia"/>
          <w:sz w:val="28"/>
          <w:szCs w:val="28"/>
        </w:rPr>
        <w:t>onglei@phei.com.cn</w:t>
      </w:r>
      <w:bookmarkStart w:id="0" w:name="_GoBack"/>
      <w:bookmarkEnd w:id="0"/>
    </w:p>
    <w:p w:rsidR="00070FE2" w:rsidRPr="000E2012" w:rsidRDefault="00070FE2" w:rsidP="000E2012">
      <w:pPr>
        <w:spacing w:line="360" w:lineRule="auto"/>
        <w:ind w:firstLineChars="200" w:firstLine="560"/>
        <w:rPr>
          <w:sz w:val="28"/>
          <w:szCs w:val="28"/>
        </w:rPr>
      </w:pPr>
    </w:p>
    <w:p w:rsidR="00425F59" w:rsidRPr="00425F59" w:rsidRDefault="00425F59" w:rsidP="00070FE2">
      <w:pPr>
        <w:spacing w:line="360" w:lineRule="auto"/>
        <w:ind w:firstLineChars="200" w:firstLine="560"/>
        <w:rPr>
          <w:rFonts w:asciiTheme="minorEastAsia" w:hAnsiTheme="minorEastAsia"/>
          <w:sz w:val="24"/>
        </w:rPr>
      </w:pPr>
      <w:r>
        <w:rPr>
          <w:rFonts w:hint="eastAsia"/>
          <w:sz w:val="28"/>
          <w:szCs w:val="28"/>
        </w:rPr>
        <w:t>说明：本次活动根据行业推荐、企业自愿参与的方式进行，方案收集完成之后由专家评审，并向社会公布结果。</w:t>
      </w:r>
      <w:r w:rsidRPr="000A7796">
        <w:rPr>
          <w:rFonts w:asciiTheme="minorEastAsia" w:hAnsiTheme="minorEastAsia" w:hint="eastAsia"/>
          <w:color w:val="000000" w:themeColor="text1"/>
          <w:sz w:val="28"/>
          <w:szCs w:val="28"/>
        </w:rPr>
        <w:t>（附表1：参评表格，</w:t>
      </w:r>
      <w:r w:rsidRPr="00070FE2">
        <w:rPr>
          <w:rFonts w:asciiTheme="minorEastAsia" w:hAnsiTheme="minorEastAsia" w:hint="eastAsia"/>
          <w:sz w:val="28"/>
          <w:szCs w:val="28"/>
        </w:rPr>
        <w:t>附表2：解决方案评分表）</w:t>
      </w:r>
    </w:p>
    <w:p w:rsidR="00425F59" w:rsidRDefault="00425F59" w:rsidP="00425F59">
      <w:pPr>
        <w:spacing w:line="360" w:lineRule="auto"/>
        <w:ind w:firstLineChars="200" w:firstLine="420"/>
      </w:pPr>
    </w:p>
    <w:p w:rsidR="00425F59" w:rsidRDefault="00425F59" w:rsidP="00425F59">
      <w:pPr>
        <w:spacing w:line="360" w:lineRule="auto"/>
        <w:ind w:firstLineChars="200" w:firstLine="420"/>
      </w:pPr>
    </w:p>
    <w:p w:rsidR="00425F59" w:rsidRDefault="00425F59" w:rsidP="00425F59">
      <w:pPr>
        <w:spacing w:line="360" w:lineRule="auto"/>
        <w:ind w:firstLineChars="200" w:firstLine="420"/>
      </w:pPr>
    </w:p>
    <w:p w:rsidR="00425F59" w:rsidRDefault="00425F59" w:rsidP="00425F59">
      <w:pPr>
        <w:spacing w:line="360" w:lineRule="auto"/>
        <w:ind w:firstLineChars="200" w:firstLine="420"/>
      </w:pPr>
    </w:p>
    <w:p w:rsidR="00425F59" w:rsidRDefault="00425F59" w:rsidP="00425F59">
      <w:pPr>
        <w:spacing w:line="360" w:lineRule="auto"/>
        <w:ind w:firstLineChars="200" w:firstLine="420"/>
      </w:pPr>
    </w:p>
    <w:p w:rsidR="00425F59" w:rsidRDefault="00425F59" w:rsidP="00425F59">
      <w:pPr>
        <w:spacing w:line="360" w:lineRule="auto"/>
        <w:ind w:firstLineChars="200" w:firstLine="420"/>
      </w:pPr>
    </w:p>
    <w:p w:rsidR="00425F59" w:rsidRDefault="00425F59" w:rsidP="00425F59">
      <w:pPr>
        <w:spacing w:line="360" w:lineRule="auto"/>
        <w:ind w:firstLineChars="200" w:firstLine="420"/>
      </w:pPr>
    </w:p>
    <w:p w:rsidR="00425F59" w:rsidRDefault="00425F59" w:rsidP="00425F59">
      <w:pPr>
        <w:spacing w:line="360" w:lineRule="auto"/>
        <w:ind w:firstLineChars="200" w:firstLine="420"/>
      </w:pPr>
    </w:p>
    <w:p w:rsidR="00425F59" w:rsidRDefault="00425F59" w:rsidP="00425F59">
      <w:pPr>
        <w:spacing w:line="360" w:lineRule="auto"/>
        <w:ind w:firstLineChars="200" w:firstLine="420"/>
      </w:pPr>
    </w:p>
    <w:p w:rsidR="00425F59" w:rsidRDefault="00425F59" w:rsidP="00425F59">
      <w:pPr>
        <w:spacing w:line="360" w:lineRule="auto"/>
        <w:ind w:firstLineChars="200" w:firstLine="420"/>
      </w:pPr>
    </w:p>
    <w:p w:rsidR="00070FE2" w:rsidRDefault="00070FE2" w:rsidP="00070FE2">
      <w:pPr>
        <w:spacing w:line="360" w:lineRule="auto"/>
      </w:pPr>
    </w:p>
    <w:p w:rsidR="0072064C" w:rsidRDefault="0072064C" w:rsidP="00425F59">
      <w:pPr>
        <w:spacing w:afterLines="100" w:after="312" w:line="360" w:lineRule="auto"/>
        <w:rPr>
          <w:rFonts w:asciiTheme="minorEastAsia" w:hAnsiTheme="minorEastAsia"/>
          <w:color w:val="002060"/>
          <w:sz w:val="24"/>
        </w:rPr>
      </w:pPr>
    </w:p>
    <w:p w:rsidR="000E2012" w:rsidRPr="002F25A5" w:rsidRDefault="000E2012" w:rsidP="00425F59">
      <w:pPr>
        <w:spacing w:afterLines="100" w:after="312" w:line="360" w:lineRule="auto"/>
        <w:rPr>
          <w:rFonts w:asciiTheme="minorEastAsia" w:hAnsiTheme="minorEastAsia"/>
          <w:color w:val="000000" w:themeColor="text1"/>
          <w:sz w:val="24"/>
        </w:rPr>
      </w:pPr>
      <w:r w:rsidRPr="002F25A5">
        <w:rPr>
          <w:rFonts w:asciiTheme="minorEastAsia" w:hAnsiTheme="minorEastAsia" w:hint="eastAsia"/>
          <w:color w:val="000000" w:themeColor="text1"/>
          <w:sz w:val="24"/>
        </w:rPr>
        <w:t>附</w:t>
      </w:r>
      <w:r w:rsidR="00E609E9" w:rsidRPr="002F25A5">
        <w:rPr>
          <w:rFonts w:asciiTheme="minorEastAsia" w:hAnsiTheme="minorEastAsia" w:hint="eastAsia"/>
          <w:color w:val="000000" w:themeColor="text1"/>
          <w:sz w:val="24"/>
        </w:rPr>
        <w:t>表</w:t>
      </w:r>
      <w:r w:rsidRPr="002F25A5">
        <w:rPr>
          <w:rFonts w:asciiTheme="minorEastAsia" w:hAnsiTheme="minorEastAsia" w:hint="eastAsia"/>
          <w:color w:val="000000" w:themeColor="text1"/>
          <w:sz w:val="24"/>
        </w:rPr>
        <w:t>1：参评表格</w:t>
      </w:r>
    </w:p>
    <w:p w:rsidR="000E2012" w:rsidRDefault="000E2012" w:rsidP="000E2012">
      <w:pPr>
        <w:spacing w:line="360" w:lineRule="auto"/>
        <w:jc w:val="center"/>
        <w:rPr>
          <w:sz w:val="28"/>
          <w:szCs w:val="28"/>
        </w:rPr>
      </w:pPr>
      <w:r w:rsidRPr="0075642E">
        <w:rPr>
          <w:rFonts w:ascii="华文仿宋" w:eastAsia="华文仿宋" w:hAnsi="华文仿宋" w:hint="eastAsia"/>
          <w:b/>
          <w:sz w:val="24"/>
        </w:rPr>
        <w:t>“</w:t>
      </w:r>
      <w:r>
        <w:rPr>
          <w:rFonts w:hint="eastAsia"/>
          <w:sz w:val="28"/>
          <w:szCs w:val="28"/>
        </w:rPr>
        <w:t>中德智能制造解决方案供应商大会</w:t>
      </w:r>
      <w:r>
        <w:rPr>
          <w:rFonts w:hint="eastAsia"/>
          <w:sz w:val="28"/>
          <w:szCs w:val="28"/>
        </w:rPr>
        <w:t>2018</w:t>
      </w:r>
      <w:r>
        <w:rPr>
          <w:rFonts w:hint="eastAsia"/>
          <w:sz w:val="28"/>
          <w:szCs w:val="28"/>
        </w:rPr>
        <w:t>太仓论坛年会</w:t>
      </w:r>
    </w:p>
    <w:p w:rsidR="000E2012" w:rsidRPr="0075642E" w:rsidRDefault="000E2012" w:rsidP="000E2012">
      <w:pPr>
        <w:spacing w:line="360" w:lineRule="auto"/>
        <w:jc w:val="center"/>
        <w:rPr>
          <w:rFonts w:ascii="华文仿宋" w:eastAsia="华文仿宋" w:hAnsi="华文仿宋"/>
          <w:b/>
          <w:sz w:val="24"/>
        </w:rPr>
      </w:pPr>
      <w:r>
        <w:rPr>
          <w:rFonts w:hint="eastAsia"/>
          <w:sz w:val="28"/>
          <w:szCs w:val="28"/>
        </w:rPr>
        <w:t>优秀解决方案</w:t>
      </w:r>
      <w:r w:rsidRPr="00070FE2">
        <w:rPr>
          <w:rFonts w:asciiTheme="minorEastAsia" w:hAnsiTheme="minorEastAsia" w:hint="eastAsia"/>
          <w:sz w:val="28"/>
          <w:szCs w:val="28"/>
        </w:rPr>
        <w:t>参评信息表</w:t>
      </w:r>
    </w:p>
    <w:tbl>
      <w:tblPr>
        <w:tblW w:w="8526" w:type="dxa"/>
        <w:jc w:val="center"/>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5"/>
        <w:gridCol w:w="6261"/>
      </w:tblGrid>
      <w:tr w:rsidR="000E2012" w:rsidRPr="004A7CAF" w:rsidTr="00070FE2">
        <w:trPr>
          <w:trHeight w:val="567"/>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0E2012" w:rsidRPr="004A7CAF" w:rsidRDefault="000E2012" w:rsidP="00147F8F">
            <w:pPr>
              <w:spacing w:line="360" w:lineRule="auto"/>
              <w:jc w:val="center"/>
              <w:rPr>
                <w:rFonts w:ascii="华文仿宋" w:eastAsia="华文仿宋" w:hAnsi="华文仿宋" w:cs="Courier New"/>
                <w:b/>
                <w:szCs w:val="21"/>
              </w:rPr>
            </w:pPr>
            <w:r>
              <w:rPr>
                <w:rFonts w:ascii="华文仿宋" w:eastAsia="华文仿宋" w:hAnsi="华文仿宋" w:cs="Courier New" w:hint="eastAsia"/>
                <w:b/>
                <w:szCs w:val="21"/>
              </w:rPr>
              <w:t>方案</w:t>
            </w:r>
            <w:r w:rsidRPr="004A7CAF">
              <w:rPr>
                <w:rFonts w:ascii="华文仿宋" w:eastAsia="华文仿宋" w:hAnsi="华文仿宋" w:cs="Courier New" w:hint="eastAsia"/>
                <w:b/>
                <w:szCs w:val="21"/>
              </w:rPr>
              <w:t>名称</w:t>
            </w:r>
          </w:p>
        </w:tc>
        <w:tc>
          <w:tcPr>
            <w:tcW w:w="6261" w:type="dxa"/>
            <w:tcBorders>
              <w:top w:val="single" w:sz="4" w:space="0" w:color="auto"/>
              <w:left w:val="single" w:sz="4" w:space="0" w:color="auto"/>
              <w:bottom w:val="single" w:sz="4" w:space="0" w:color="auto"/>
              <w:right w:val="single" w:sz="4" w:space="0" w:color="auto"/>
            </w:tcBorders>
          </w:tcPr>
          <w:p w:rsidR="000E2012" w:rsidRPr="004A7CAF" w:rsidRDefault="000E2012" w:rsidP="00147F8F">
            <w:pPr>
              <w:spacing w:line="360" w:lineRule="auto"/>
              <w:rPr>
                <w:rFonts w:ascii="华文仿宋" w:eastAsia="华文仿宋" w:hAnsi="华文仿宋" w:cs="Courier New"/>
                <w:b/>
                <w:szCs w:val="21"/>
              </w:rPr>
            </w:pPr>
          </w:p>
        </w:tc>
      </w:tr>
      <w:tr w:rsidR="000E2012" w:rsidRPr="004A7CAF" w:rsidTr="00070FE2">
        <w:trPr>
          <w:trHeight w:val="567"/>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0E2012" w:rsidRPr="004A7CAF" w:rsidRDefault="000E2012" w:rsidP="00147F8F">
            <w:pPr>
              <w:spacing w:line="360" w:lineRule="auto"/>
              <w:jc w:val="center"/>
              <w:rPr>
                <w:rFonts w:ascii="华文仿宋" w:eastAsia="华文仿宋" w:hAnsi="华文仿宋" w:cs="Courier New"/>
                <w:b/>
                <w:szCs w:val="21"/>
              </w:rPr>
            </w:pPr>
            <w:r>
              <w:rPr>
                <w:rFonts w:ascii="华文仿宋" w:eastAsia="华文仿宋" w:hAnsi="华文仿宋" w:cs="Courier New" w:hint="eastAsia"/>
                <w:b/>
                <w:szCs w:val="21"/>
              </w:rPr>
              <w:t>企业</w:t>
            </w:r>
            <w:r w:rsidRPr="004A7CAF">
              <w:rPr>
                <w:rFonts w:ascii="华文仿宋" w:eastAsia="华文仿宋" w:hAnsi="华文仿宋" w:cs="Courier New" w:hint="eastAsia"/>
                <w:b/>
                <w:szCs w:val="21"/>
              </w:rPr>
              <w:t>联系人</w:t>
            </w:r>
          </w:p>
        </w:tc>
        <w:tc>
          <w:tcPr>
            <w:tcW w:w="6261" w:type="dxa"/>
            <w:tcBorders>
              <w:top w:val="single" w:sz="4" w:space="0" w:color="auto"/>
              <w:left w:val="single" w:sz="4" w:space="0" w:color="auto"/>
              <w:bottom w:val="single" w:sz="4" w:space="0" w:color="auto"/>
              <w:right w:val="single" w:sz="4" w:space="0" w:color="auto"/>
            </w:tcBorders>
          </w:tcPr>
          <w:p w:rsidR="000E2012" w:rsidRPr="004A7CAF" w:rsidRDefault="000E2012" w:rsidP="00147F8F">
            <w:pPr>
              <w:spacing w:line="360" w:lineRule="auto"/>
              <w:rPr>
                <w:rFonts w:ascii="华文仿宋" w:eastAsia="华文仿宋" w:hAnsi="华文仿宋" w:cs="Courier New"/>
                <w:b/>
                <w:szCs w:val="21"/>
              </w:rPr>
            </w:pPr>
          </w:p>
        </w:tc>
      </w:tr>
      <w:tr w:rsidR="000E2012" w:rsidRPr="004A7CAF" w:rsidTr="00070FE2">
        <w:trPr>
          <w:trHeight w:val="567"/>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0E2012" w:rsidRPr="004A7CAF" w:rsidRDefault="000E2012" w:rsidP="00147F8F">
            <w:pPr>
              <w:spacing w:line="360" w:lineRule="auto"/>
              <w:jc w:val="center"/>
              <w:rPr>
                <w:rFonts w:ascii="华文仿宋" w:eastAsia="华文仿宋" w:hAnsi="华文仿宋" w:cs="Courier New"/>
                <w:b/>
                <w:szCs w:val="21"/>
              </w:rPr>
            </w:pPr>
            <w:r w:rsidRPr="004A7CAF">
              <w:rPr>
                <w:rFonts w:ascii="华文仿宋" w:eastAsia="华文仿宋" w:hAnsi="华文仿宋" w:cs="Courier New" w:hint="eastAsia"/>
                <w:b/>
                <w:szCs w:val="21"/>
              </w:rPr>
              <w:t>办公电话/手机</w:t>
            </w:r>
          </w:p>
        </w:tc>
        <w:tc>
          <w:tcPr>
            <w:tcW w:w="6261" w:type="dxa"/>
            <w:tcBorders>
              <w:top w:val="single" w:sz="4" w:space="0" w:color="auto"/>
              <w:left w:val="single" w:sz="4" w:space="0" w:color="auto"/>
              <w:bottom w:val="single" w:sz="4" w:space="0" w:color="auto"/>
              <w:right w:val="single" w:sz="4" w:space="0" w:color="auto"/>
            </w:tcBorders>
          </w:tcPr>
          <w:p w:rsidR="000E2012" w:rsidRPr="004A7CAF" w:rsidRDefault="000E2012" w:rsidP="00147F8F">
            <w:pPr>
              <w:spacing w:line="360" w:lineRule="auto"/>
              <w:rPr>
                <w:rFonts w:ascii="华文仿宋" w:eastAsia="华文仿宋" w:hAnsi="华文仿宋" w:cs="Courier New"/>
                <w:b/>
                <w:szCs w:val="21"/>
              </w:rPr>
            </w:pPr>
          </w:p>
        </w:tc>
      </w:tr>
      <w:tr w:rsidR="000E2012" w:rsidRPr="004A7CAF" w:rsidTr="00070FE2">
        <w:trPr>
          <w:trHeight w:val="567"/>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0E2012" w:rsidRPr="004A7CAF" w:rsidRDefault="000E2012" w:rsidP="00147F8F">
            <w:pPr>
              <w:spacing w:line="360" w:lineRule="auto"/>
              <w:jc w:val="center"/>
              <w:rPr>
                <w:rFonts w:ascii="华文仿宋" w:eastAsia="华文仿宋" w:hAnsi="华文仿宋" w:cs="Courier New"/>
                <w:b/>
                <w:szCs w:val="21"/>
              </w:rPr>
            </w:pPr>
            <w:r w:rsidRPr="004A7CAF">
              <w:rPr>
                <w:rFonts w:ascii="华文仿宋" w:eastAsia="华文仿宋" w:hAnsi="华文仿宋" w:cs="Courier New" w:hint="eastAsia"/>
                <w:b/>
                <w:szCs w:val="21"/>
              </w:rPr>
              <w:t>电子邮件</w:t>
            </w:r>
          </w:p>
        </w:tc>
        <w:tc>
          <w:tcPr>
            <w:tcW w:w="6261" w:type="dxa"/>
            <w:tcBorders>
              <w:top w:val="single" w:sz="4" w:space="0" w:color="auto"/>
              <w:left w:val="single" w:sz="4" w:space="0" w:color="auto"/>
              <w:bottom w:val="single" w:sz="4" w:space="0" w:color="auto"/>
              <w:right w:val="single" w:sz="4" w:space="0" w:color="auto"/>
            </w:tcBorders>
          </w:tcPr>
          <w:p w:rsidR="000E2012" w:rsidRPr="004A7CAF" w:rsidRDefault="000E2012" w:rsidP="00147F8F">
            <w:pPr>
              <w:spacing w:line="360" w:lineRule="auto"/>
              <w:rPr>
                <w:rFonts w:ascii="华文仿宋" w:eastAsia="华文仿宋" w:hAnsi="华文仿宋" w:cs="Courier New"/>
                <w:b/>
                <w:szCs w:val="21"/>
              </w:rPr>
            </w:pPr>
          </w:p>
        </w:tc>
      </w:tr>
      <w:tr w:rsidR="000E2012" w:rsidRPr="004A7CAF" w:rsidTr="00070FE2">
        <w:trPr>
          <w:trHeight w:val="567"/>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0E2012" w:rsidRPr="004A7CAF" w:rsidRDefault="000E2012" w:rsidP="00147F8F">
            <w:pPr>
              <w:spacing w:line="360" w:lineRule="auto"/>
              <w:jc w:val="center"/>
              <w:rPr>
                <w:rFonts w:ascii="华文仿宋" w:eastAsia="华文仿宋" w:hAnsi="华文仿宋" w:cs="Courier New"/>
                <w:b/>
                <w:szCs w:val="21"/>
              </w:rPr>
            </w:pPr>
            <w:r w:rsidRPr="004A7CAF">
              <w:rPr>
                <w:rFonts w:ascii="华文仿宋" w:eastAsia="华文仿宋" w:hAnsi="华文仿宋" w:cs="Courier New" w:hint="eastAsia"/>
                <w:b/>
                <w:szCs w:val="21"/>
              </w:rPr>
              <w:t>地址/邮编</w:t>
            </w:r>
          </w:p>
        </w:tc>
        <w:tc>
          <w:tcPr>
            <w:tcW w:w="6261" w:type="dxa"/>
            <w:tcBorders>
              <w:top w:val="single" w:sz="4" w:space="0" w:color="auto"/>
              <w:left w:val="single" w:sz="4" w:space="0" w:color="auto"/>
              <w:bottom w:val="single" w:sz="4" w:space="0" w:color="auto"/>
              <w:right w:val="single" w:sz="4" w:space="0" w:color="auto"/>
            </w:tcBorders>
          </w:tcPr>
          <w:p w:rsidR="000E2012" w:rsidRPr="004A7CAF" w:rsidRDefault="000E2012" w:rsidP="00147F8F">
            <w:pPr>
              <w:spacing w:line="360" w:lineRule="auto"/>
              <w:rPr>
                <w:rFonts w:ascii="华文仿宋" w:eastAsia="华文仿宋" w:hAnsi="华文仿宋" w:cs="Courier New"/>
                <w:b/>
                <w:szCs w:val="21"/>
              </w:rPr>
            </w:pPr>
          </w:p>
        </w:tc>
      </w:tr>
      <w:tr w:rsidR="000E2012" w:rsidRPr="004A7CAF" w:rsidTr="00070FE2">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0E2012" w:rsidRDefault="000E2012" w:rsidP="00147F8F">
            <w:pPr>
              <w:spacing w:line="360" w:lineRule="auto"/>
              <w:jc w:val="center"/>
              <w:rPr>
                <w:rFonts w:ascii="华文仿宋" w:eastAsia="华文仿宋" w:hAnsi="华文仿宋" w:cs="Courier New"/>
                <w:b/>
                <w:szCs w:val="21"/>
              </w:rPr>
            </w:pPr>
            <w:r>
              <w:rPr>
                <w:rFonts w:ascii="华文仿宋" w:eastAsia="华文仿宋" w:hAnsi="华文仿宋" w:cs="Courier New" w:hint="eastAsia"/>
                <w:b/>
                <w:szCs w:val="21"/>
              </w:rPr>
              <w:t xml:space="preserve">解决方案介绍及实际应用 </w:t>
            </w:r>
          </w:p>
          <w:p w:rsidR="000E2012" w:rsidRPr="004A7CAF" w:rsidRDefault="000E2012" w:rsidP="00147F8F">
            <w:pPr>
              <w:spacing w:line="360" w:lineRule="auto"/>
              <w:jc w:val="center"/>
              <w:rPr>
                <w:rFonts w:ascii="华文仿宋" w:eastAsia="华文仿宋" w:hAnsi="华文仿宋" w:cs="Courier New"/>
                <w:b/>
                <w:szCs w:val="21"/>
              </w:rPr>
            </w:pPr>
            <w:r>
              <w:rPr>
                <w:rFonts w:ascii="华文仿宋" w:eastAsia="华文仿宋" w:hAnsi="华文仿宋" w:cs="Courier New" w:hint="eastAsia"/>
                <w:b/>
                <w:szCs w:val="21"/>
              </w:rPr>
              <w:t>（详细）</w:t>
            </w:r>
          </w:p>
        </w:tc>
        <w:tc>
          <w:tcPr>
            <w:tcW w:w="6261" w:type="dxa"/>
            <w:tcBorders>
              <w:top w:val="single" w:sz="4" w:space="0" w:color="auto"/>
              <w:left w:val="single" w:sz="4" w:space="0" w:color="auto"/>
              <w:bottom w:val="single" w:sz="4" w:space="0" w:color="auto"/>
              <w:right w:val="single" w:sz="4" w:space="0" w:color="auto"/>
            </w:tcBorders>
          </w:tcPr>
          <w:p w:rsidR="000E2012" w:rsidRPr="004A7CAF" w:rsidRDefault="000E2012" w:rsidP="00147F8F">
            <w:pPr>
              <w:spacing w:line="360" w:lineRule="auto"/>
              <w:rPr>
                <w:rFonts w:ascii="华文仿宋" w:eastAsia="华文仿宋" w:hAnsi="华文仿宋" w:cs="Courier New"/>
                <w:b/>
                <w:szCs w:val="21"/>
              </w:rPr>
            </w:pPr>
          </w:p>
          <w:p w:rsidR="000E2012" w:rsidRDefault="000E2012" w:rsidP="00147F8F">
            <w:pPr>
              <w:spacing w:line="360" w:lineRule="auto"/>
              <w:rPr>
                <w:rFonts w:ascii="华文仿宋" w:eastAsia="华文仿宋" w:hAnsi="华文仿宋" w:cs="Courier New"/>
                <w:b/>
                <w:szCs w:val="21"/>
              </w:rPr>
            </w:pPr>
          </w:p>
          <w:p w:rsidR="000E2012" w:rsidRDefault="000E2012" w:rsidP="00147F8F">
            <w:pPr>
              <w:spacing w:line="360" w:lineRule="auto"/>
              <w:rPr>
                <w:rFonts w:ascii="华文仿宋" w:eastAsia="华文仿宋" w:hAnsi="华文仿宋" w:cs="Courier New"/>
                <w:b/>
                <w:szCs w:val="21"/>
              </w:rPr>
            </w:pPr>
          </w:p>
          <w:p w:rsidR="000E2012" w:rsidRPr="004A7CAF" w:rsidRDefault="000E2012" w:rsidP="00147F8F">
            <w:pPr>
              <w:spacing w:line="360" w:lineRule="auto"/>
              <w:rPr>
                <w:rFonts w:ascii="华文仿宋" w:eastAsia="华文仿宋" w:hAnsi="华文仿宋" w:cs="Courier New"/>
                <w:b/>
                <w:szCs w:val="21"/>
              </w:rPr>
            </w:pPr>
          </w:p>
          <w:p w:rsidR="000E2012" w:rsidRPr="004A7CAF" w:rsidRDefault="000E2012" w:rsidP="00147F8F">
            <w:pPr>
              <w:spacing w:line="360" w:lineRule="auto"/>
              <w:rPr>
                <w:rFonts w:ascii="华文仿宋" w:eastAsia="华文仿宋" w:hAnsi="华文仿宋" w:cs="Courier New"/>
                <w:b/>
                <w:szCs w:val="21"/>
              </w:rPr>
            </w:pPr>
          </w:p>
          <w:p w:rsidR="000E2012" w:rsidRPr="004A7CAF" w:rsidRDefault="000E2012" w:rsidP="00147F8F">
            <w:pPr>
              <w:spacing w:line="360" w:lineRule="auto"/>
              <w:rPr>
                <w:rFonts w:ascii="华文仿宋" w:eastAsia="华文仿宋" w:hAnsi="华文仿宋" w:cs="Courier New"/>
                <w:b/>
                <w:szCs w:val="21"/>
              </w:rPr>
            </w:pPr>
          </w:p>
        </w:tc>
      </w:tr>
    </w:tbl>
    <w:p w:rsidR="000E2012" w:rsidRDefault="000E2012" w:rsidP="000E2012">
      <w:pPr>
        <w:spacing w:line="360" w:lineRule="auto"/>
        <w:ind w:firstLineChars="200" w:firstLine="480"/>
        <w:rPr>
          <w:rFonts w:asciiTheme="minorEastAsia" w:hAnsiTheme="minorEastAsia"/>
          <w:sz w:val="24"/>
        </w:rPr>
      </w:pPr>
    </w:p>
    <w:p w:rsidR="00425F59" w:rsidRDefault="00425F59" w:rsidP="00425F59">
      <w:pPr>
        <w:spacing w:line="360" w:lineRule="auto"/>
        <w:rPr>
          <w:rFonts w:asciiTheme="minorEastAsia" w:hAnsiTheme="minorEastAsia"/>
          <w:sz w:val="24"/>
        </w:rPr>
      </w:pPr>
    </w:p>
    <w:p w:rsidR="00425F59" w:rsidRDefault="00425F59" w:rsidP="00425F59">
      <w:pPr>
        <w:spacing w:line="360" w:lineRule="auto"/>
        <w:rPr>
          <w:rFonts w:asciiTheme="minorEastAsia" w:hAnsiTheme="minorEastAsia"/>
          <w:sz w:val="24"/>
        </w:rPr>
      </w:pPr>
    </w:p>
    <w:p w:rsidR="00425F59" w:rsidRDefault="00425F59" w:rsidP="00425F59">
      <w:pPr>
        <w:spacing w:line="360" w:lineRule="auto"/>
        <w:rPr>
          <w:rFonts w:asciiTheme="minorEastAsia" w:hAnsiTheme="minorEastAsia"/>
          <w:sz w:val="24"/>
        </w:rPr>
      </w:pPr>
    </w:p>
    <w:p w:rsidR="00425F59" w:rsidRDefault="00425F59" w:rsidP="00425F59">
      <w:pPr>
        <w:spacing w:line="360" w:lineRule="auto"/>
        <w:rPr>
          <w:rFonts w:asciiTheme="minorEastAsia" w:hAnsiTheme="minorEastAsia"/>
          <w:sz w:val="24"/>
        </w:rPr>
      </w:pPr>
    </w:p>
    <w:p w:rsidR="00425F59" w:rsidRDefault="00425F59" w:rsidP="00425F59">
      <w:pPr>
        <w:spacing w:line="360" w:lineRule="auto"/>
        <w:rPr>
          <w:rFonts w:asciiTheme="minorEastAsia" w:hAnsiTheme="minorEastAsia"/>
          <w:sz w:val="24"/>
        </w:rPr>
      </w:pPr>
    </w:p>
    <w:p w:rsidR="00425F59" w:rsidRDefault="00425F59" w:rsidP="00425F59">
      <w:pPr>
        <w:spacing w:line="360" w:lineRule="auto"/>
        <w:rPr>
          <w:rFonts w:asciiTheme="minorEastAsia" w:hAnsiTheme="minorEastAsia"/>
          <w:sz w:val="24"/>
        </w:rPr>
      </w:pPr>
    </w:p>
    <w:p w:rsidR="00425F59" w:rsidRDefault="00425F59" w:rsidP="00425F59">
      <w:pPr>
        <w:spacing w:line="360" w:lineRule="auto"/>
        <w:rPr>
          <w:rFonts w:asciiTheme="minorEastAsia" w:hAnsiTheme="minorEastAsia"/>
          <w:sz w:val="24"/>
        </w:rPr>
      </w:pPr>
    </w:p>
    <w:p w:rsidR="00425F59" w:rsidRDefault="00425F59" w:rsidP="00425F59">
      <w:pPr>
        <w:spacing w:line="360" w:lineRule="auto"/>
        <w:rPr>
          <w:rFonts w:asciiTheme="minorEastAsia" w:hAnsiTheme="minorEastAsia"/>
          <w:sz w:val="24"/>
        </w:rPr>
      </w:pPr>
    </w:p>
    <w:p w:rsidR="00425F59" w:rsidRDefault="00425F59" w:rsidP="00425F59">
      <w:pPr>
        <w:spacing w:line="360" w:lineRule="auto"/>
        <w:rPr>
          <w:rFonts w:asciiTheme="minorEastAsia" w:hAnsiTheme="minorEastAsia"/>
          <w:sz w:val="24"/>
        </w:rPr>
      </w:pPr>
    </w:p>
    <w:p w:rsidR="00425F59" w:rsidRDefault="00425F59" w:rsidP="00425F59">
      <w:pPr>
        <w:spacing w:line="360" w:lineRule="auto"/>
        <w:rPr>
          <w:rFonts w:asciiTheme="minorEastAsia" w:hAnsiTheme="minorEastAsia"/>
          <w:sz w:val="24"/>
        </w:rPr>
      </w:pPr>
    </w:p>
    <w:p w:rsidR="00070FE2" w:rsidRDefault="00070FE2" w:rsidP="00425F59">
      <w:pPr>
        <w:spacing w:line="360" w:lineRule="auto"/>
        <w:rPr>
          <w:rFonts w:asciiTheme="minorEastAsia" w:hAnsiTheme="minorEastAsia"/>
          <w:sz w:val="24"/>
        </w:rPr>
      </w:pPr>
    </w:p>
    <w:p w:rsidR="00425F59" w:rsidRDefault="000E2012" w:rsidP="00425F59">
      <w:pPr>
        <w:spacing w:line="360" w:lineRule="auto"/>
        <w:rPr>
          <w:rFonts w:asciiTheme="minorEastAsia" w:hAnsiTheme="minorEastAsia"/>
          <w:sz w:val="24"/>
        </w:rPr>
      </w:pPr>
      <w:r w:rsidRPr="00425F59">
        <w:rPr>
          <w:rFonts w:asciiTheme="minorEastAsia" w:hAnsiTheme="minorEastAsia" w:hint="eastAsia"/>
          <w:sz w:val="24"/>
        </w:rPr>
        <w:t>附表2：</w:t>
      </w:r>
      <w:r w:rsidR="00425F59" w:rsidRPr="00425F59">
        <w:rPr>
          <w:rFonts w:asciiTheme="minorEastAsia" w:hAnsiTheme="minorEastAsia" w:hint="eastAsia"/>
          <w:sz w:val="24"/>
        </w:rPr>
        <w:t>解决方案评分表</w:t>
      </w:r>
    </w:p>
    <w:p w:rsidR="00425F59" w:rsidRDefault="00425F59" w:rsidP="00425F59">
      <w:pPr>
        <w:spacing w:line="360" w:lineRule="auto"/>
        <w:rPr>
          <w:rFonts w:asciiTheme="minorEastAsia" w:hAnsiTheme="minorEastAsia"/>
          <w:b/>
          <w:sz w:val="24"/>
        </w:rPr>
      </w:pPr>
    </w:p>
    <w:p w:rsidR="00425F59" w:rsidRPr="00425F59" w:rsidRDefault="00425F59" w:rsidP="00425F59">
      <w:pPr>
        <w:spacing w:line="360" w:lineRule="auto"/>
        <w:rPr>
          <w:rFonts w:asciiTheme="minorEastAsia" w:hAnsiTheme="minorEastAsia"/>
          <w:sz w:val="24"/>
        </w:rPr>
      </w:pPr>
    </w:p>
    <w:p w:rsidR="00425F59" w:rsidRPr="00070FE2" w:rsidRDefault="00425F59" w:rsidP="00070FE2">
      <w:pPr>
        <w:spacing w:afterLines="100" w:after="312"/>
        <w:ind w:firstLineChars="200" w:firstLine="420"/>
        <w:rPr>
          <w:rFonts w:ascii="华文仿宋" w:eastAsia="华文仿宋" w:hAnsi="华文仿宋"/>
          <w:b/>
          <w:szCs w:val="21"/>
        </w:rPr>
      </w:pPr>
      <w:r>
        <w:rPr>
          <w:rFonts w:ascii="华文仿宋" w:eastAsia="华文仿宋" w:hAnsi="华文仿宋" w:hint="eastAsia"/>
          <w:b/>
          <w:szCs w:val="21"/>
        </w:rPr>
        <w:t>解决方案</w:t>
      </w:r>
      <w:r w:rsidRPr="000F2635">
        <w:rPr>
          <w:rFonts w:ascii="华文仿宋" w:eastAsia="华文仿宋" w:hAnsi="华文仿宋" w:hint="eastAsia"/>
          <w:b/>
          <w:szCs w:val="21"/>
        </w:rPr>
        <w:t>名称：</w:t>
      </w:r>
      <w:r>
        <w:rPr>
          <w:rFonts w:ascii="华文仿宋" w:eastAsia="华文仿宋" w:hAnsi="华文仿宋" w:hint="eastAsia"/>
          <w:b/>
          <w:szCs w:val="21"/>
        </w:rPr>
        <w:t xml:space="preserve">_________________________     </w:t>
      </w:r>
      <w:r w:rsidR="00070FE2">
        <w:rPr>
          <w:rFonts w:ascii="华文仿宋" w:eastAsia="华文仿宋" w:hAnsi="华文仿宋" w:hint="eastAsia"/>
          <w:b/>
          <w:szCs w:val="21"/>
        </w:rPr>
        <w:t>项目编号____________</w:t>
      </w:r>
    </w:p>
    <w:tbl>
      <w:tblPr>
        <w:tblW w:w="7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807"/>
        <w:gridCol w:w="1503"/>
        <w:gridCol w:w="1559"/>
        <w:gridCol w:w="1862"/>
      </w:tblGrid>
      <w:tr w:rsidR="00425F59" w:rsidRPr="000F2635" w:rsidTr="004C6D69">
        <w:trPr>
          <w:trHeight w:hRule="exact" w:val="602"/>
          <w:jc w:val="center"/>
        </w:trPr>
        <w:tc>
          <w:tcPr>
            <w:tcW w:w="2402" w:type="dxa"/>
            <w:gridSpan w:val="2"/>
            <w:vAlign w:val="center"/>
          </w:tcPr>
          <w:p w:rsidR="00425F59" w:rsidRPr="0075642E" w:rsidRDefault="00425F59" w:rsidP="004C6D69">
            <w:pPr>
              <w:jc w:val="center"/>
              <w:rPr>
                <w:rFonts w:ascii="华文仿宋" w:eastAsia="华文仿宋" w:hAnsi="华文仿宋"/>
                <w:b/>
                <w:szCs w:val="21"/>
              </w:rPr>
            </w:pPr>
            <w:r w:rsidRPr="0075642E">
              <w:rPr>
                <w:rFonts w:ascii="华文仿宋" w:eastAsia="华文仿宋" w:hAnsi="华文仿宋" w:hint="eastAsia"/>
                <w:b/>
                <w:szCs w:val="21"/>
              </w:rPr>
              <w:t>评 分 指 标</w:t>
            </w:r>
          </w:p>
        </w:tc>
        <w:tc>
          <w:tcPr>
            <w:tcW w:w="1503" w:type="dxa"/>
            <w:shd w:val="clear" w:color="auto" w:fill="auto"/>
          </w:tcPr>
          <w:p w:rsidR="00425F59" w:rsidRPr="000F2635" w:rsidRDefault="00425F59" w:rsidP="004C6D69">
            <w:pPr>
              <w:widowControl/>
              <w:jc w:val="left"/>
              <w:rPr>
                <w:rFonts w:ascii="华文仿宋" w:eastAsia="华文仿宋" w:hAnsi="华文仿宋"/>
                <w:szCs w:val="21"/>
              </w:rPr>
            </w:pPr>
          </w:p>
        </w:tc>
        <w:tc>
          <w:tcPr>
            <w:tcW w:w="1559" w:type="dxa"/>
            <w:shd w:val="clear" w:color="auto" w:fill="auto"/>
          </w:tcPr>
          <w:p w:rsidR="00425F59" w:rsidRPr="000F2635" w:rsidRDefault="00425F59" w:rsidP="004C6D69">
            <w:pPr>
              <w:widowControl/>
              <w:jc w:val="left"/>
              <w:rPr>
                <w:rFonts w:ascii="华文仿宋" w:eastAsia="华文仿宋" w:hAnsi="华文仿宋"/>
                <w:szCs w:val="21"/>
              </w:rPr>
            </w:pPr>
          </w:p>
        </w:tc>
        <w:tc>
          <w:tcPr>
            <w:tcW w:w="1862" w:type="dxa"/>
            <w:shd w:val="clear" w:color="auto" w:fill="auto"/>
          </w:tcPr>
          <w:p w:rsidR="00425F59" w:rsidRPr="000F2635" w:rsidRDefault="00425F59" w:rsidP="004C6D69">
            <w:pPr>
              <w:widowControl/>
              <w:jc w:val="left"/>
              <w:rPr>
                <w:rFonts w:ascii="华文仿宋" w:eastAsia="华文仿宋" w:hAnsi="华文仿宋"/>
                <w:szCs w:val="21"/>
              </w:rPr>
            </w:pPr>
          </w:p>
        </w:tc>
      </w:tr>
      <w:tr w:rsidR="00425F59" w:rsidRPr="000F2635" w:rsidTr="004C6D69">
        <w:trPr>
          <w:trHeight w:hRule="exact" w:val="540"/>
          <w:jc w:val="center"/>
        </w:trPr>
        <w:tc>
          <w:tcPr>
            <w:tcW w:w="595" w:type="dxa"/>
            <w:vMerge w:val="restart"/>
            <w:vAlign w:val="center"/>
          </w:tcPr>
          <w:p w:rsidR="00425F59" w:rsidRPr="0075642E" w:rsidRDefault="00425F59" w:rsidP="004C6D69">
            <w:pPr>
              <w:jc w:val="center"/>
              <w:rPr>
                <w:rFonts w:ascii="华文仿宋" w:eastAsia="华文仿宋" w:hAnsi="华文仿宋"/>
                <w:b/>
                <w:szCs w:val="21"/>
              </w:rPr>
            </w:pPr>
            <w:r>
              <w:rPr>
                <w:rFonts w:ascii="华文仿宋" w:eastAsia="华文仿宋" w:hAnsi="华文仿宋" w:hint="eastAsia"/>
                <w:b/>
                <w:szCs w:val="21"/>
              </w:rPr>
              <w:t>创新程度</w:t>
            </w:r>
          </w:p>
          <w:p w:rsidR="00425F59" w:rsidRPr="0075642E" w:rsidRDefault="00425F59" w:rsidP="004C6D69">
            <w:pPr>
              <w:jc w:val="center"/>
              <w:rPr>
                <w:rFonts w:ascii="华文仿宋" w:eastAsia="华文仿宋" w:hAnsi="华文仿宋"/>
                <w:b/>
                <w:szCs w:val="21"/>
              </w:rPr>
            </w:pPr>
          </w:p>
          <w:p w:rsidR="00425F59" w:rsidRPr="0075642E" w:rsidRDefault="00425F59" w:rsidP="004C6D69">
            <w:pPr>
              <w:jc w:val="center"/>
              <w:rPr>
                <w:rFonts w:ascii="华文仿宋" w:eastAsia="华文仿宋" w:hAnsi="华文仿宋"/>
                <w:b/>
                <w:szCs w:val="21"/>
              </w:rPr>
            </w:pPr>
          </w:p>
          <w:p w:rsidR="00425F59" w:rsidRPr="0075642E" w:rsidRDefault="00425F59" w:rsidP="004C6D69">
            <w:pPr>
              <w:jc w:val="center"/>
              <w:rPr>
                <w:rFonts w:ascii="华文仿宋" w:eastAsia="华文仿宋" w:hAnsi="华文仿宋"/>
                <w:b/>
                <w:szCs w:val="21"/>
              </w:rPr>
            </w:pPr>
          </w:p>
        </w:tc>
        <w:tc>
          <w:tcPr>
            <w:tcW w:w="1807" w:type="dxa"/>
            <w:vMerge w:val="restart"/>
            <w:vAlign w:val="center"/>
          </w:tcPr>
          <w:p w:rsidR="00425F59" w:rsidRDefault="00425F59" w:rsidP="004C6D69">
            <w:pPr>
              <w:jc w:val="center"/>
              <w:rPr>
                <w:rFonts w:ascii="华文仿宋" w:eastAsia="华文仿宋" w:hAnsi="华文仿宋"/>
                <w:b/>
                <w:szCs w:val="21"/>
              </w:rPr>
            </w:pPr>
          </w:p>
          <w:p w:rsidR="00425F59" w:rsidRDefault="00425F59" w:rsidP="004C6D69">
            <w:pPr>
              <w:jc w:val="center"/>
              <w:rPr>
                <w:rFonts w:ascii="华文仿宋" w:eastAsia="华文仿宋" w:hAnsi="华文仿宋"/>
                <w:b/>
                <w:szCs w:val="21"/>
              </w:rPr>
            </w:pPr>
            <w:r>
              <w:rPr>
                <w:rFonts w:ascii="华文仿宋" w:eastAsia="华文仿宋" w:hAnsi="华文仿宋" w:hint="eastAsia"/>
                <w:b/>
                <w:szCs w:val="21"/>
              </w:rPr>
              <w:t>领先比较</w:t>
            </w:r>
          </w:p>
          <w:p w:rsidR="00425F59" w:rsidRPr="0075642E" w:rsidRDefault="00425F59" w:rsidP="004C6D69">
            <w:pPr>
              <w:jc w:val="center"/>
              <w:rPr>
                <w:rFonts w:ascii="华文仿宋" w:eastAsia="华文仿宋" w:hAnsi="华文仿宋"/>
                <w:b/>
                <w:szCs w:val="21"/>
              </w:rPr>
            </w:pPr>
          </w:p>
        </w:tc>
        <w:tc>
          <w:tcPr>
            <w:tcW w:w="1503" w:type="dxa"/>
            <w:vAlign w:val="center"/>
          </w:tcPr>
          <w:p w:rsidR="00425F59" w:rsidRPr="000F2635" w:rsidRDefault="00425F59" w:rsidP="004C6D69">
            <w:pPr>
              <w:jc w:val="center"/>
              <w:rPr>
                <w:rFonts w:ascii="华文仿宋" w:eastAsia="华文仿宋" w:hAnsi="华文仿宋"/>
                <w:szCs w:val="21"/>
              </w:rPr>
            </w:pPr>
            <w:r>
              <w:rPr>
                <w:rFonts w:ascii="华文仿宋" w:eastAsia="华文仿宋" w:hAnsi="华文仿宋" w:hint="eastAsia"/>
                <w:szCs w:val="21"/>
              </w:rPr>
              <w:t>优秀</w:t>
            </w:r>
          </w:p>
        </w:tc>
        <w:tc>
          <w:tcPr>
            <w:tcW w:w="1559" w:type="dxa"/>
            <w:vAlign w:val="center"/>
          </w:tcPr>
          <w:p w:rsidR="00425F59" w:rsidRPr="000F2635" w:rsidRDefault="00425F59" w:rsidP="004C6D69">
            <w:pPr>
              <w:jc w:val="center"/>
              <w:rPr>
                <w:rFonts w:ascii="华文仿宋" w:eastAsia="华文仿宋" w:hAnsi="华文仿宋"/>
                <w:szCs w:val="21"/>
              </w:rPr>
            </w:pPr>
            <w:r>
              <w:rPr>
                <w:rFonts w:ascii="华文仿宋" w:eastAsia="华文仿宋" w:hAnsi="华文仿宋" w:hint="eastAsia"/>
                <w:szCs w:val="21"/>
              </w:rPr>
              <w:t>良好</w:t>
            </w:r>
          </w:p>
        </w:tc>
        <w:tc>
          <w:tcPr>
            <w:tcW w:w="1862" w:type="dxa"/>
            <w:vAlign w:val="center"/>
          </w:tcPr>
          <w:p w:rsidR="00425F59" w:rsidRPr="000F2635" w:rsidRDefault="00425F59" w:rsidP="004C6D69">
            <w:pPr>
              <w:jc w:val="center"/>
              <w:rPr>
                <w:rFonts w:ascii="华文仿宋" w:eastAsia="华文仿宋" w:hAnsi="华文仿宋"/>
                <w:szCs w:val="21"/>
              </w:rPr>
            </w:pPr>
            <w:r w:rsidRPr="000F2635">
              <w:rPr>
                <w:rFonts w:ascii="华文仿宋" w:eastAsia="华文仿宋" w:hAnsi="华文仿宋" w:hint="eastAsia"/>
                <w:szCs w:val="21"/>
              </w:rPr>
              <w:t>一般</w:t>
            </w:r>
          </w:p>
        </w:tc>
      </w:tr>
      <w:tr w:rsidR="00425F59" w:rsidRPr="000F2635" w:rsidTr="004C6D69">
        <w:trPr>
          <w:trHeight w:hRule="exact" w:val="495"/>
          <w:jc w:val="center"/>
        </w:trPr>
        <w:tc>
          <w:tcPr>
            <w:tcW w:w="595" w:type="dxa"/>
            <w:vMerge/>
            <w:vAlign w:val="center"/>
          </w:tcPr>
          <w:p w:rsidR="00425F59" w:rsidRPr="0075642E" w:rsidRDefault="00425F59" w:rsidP="004C6D69">
            <w:pPr>
              <w:jc w:val="center"/>
              <w:rPr>
                <w:rFonts w:ascii="华文仿宋" w:eastAsia="华文仿宋" w:hAnsi="华文仿宋"/>
                <w:b/>
                <w:szCs w:val="21"/>
              </w:rPr>
            </w:pPr>
          </w:p>
        </w:tc>
        <w:tc>
          <w:tcPr>
            <w:tcW w:w="1807" w:type="dxa"/>
            <w:vMerge/>
            <w:vAlign w:val="center"/>
          </w:tcPr>
          <w:p w:rsidR="00425F59" w:rsidRPr="0075642E" w:rsidRDefault="00425F59" w:rsidP="004C6D69">
            <w:pPr>
              <w:jc w:val="center"/>
              <w:rPr>
                <w:rFonts w:ascii="华文仿宋" w:eastAsia="华文仿宋" w:hAnsi="华文仿宋"/>
                <w:b/>
                <w:szCs w:val="21"/>
              </w:rPr>
            </w:pPr>
          </w:p>
        </w:tc>
        <w:tc>
          <w:tcPr>
            <w:tcW w:w="1503" w:type="dxa"/>
            <w:vAlign w:val="center"/>
          </w:tcPr>
          <w:p w:rsidR="00425F59" w:rsidRPr="000F2635" w:rsidRDefault="00070FE2" w:rsidP="004C6D69">
            <w:pPr>
              <w:jc w:val="center"/>
              <w:rPr>
                <w:rFonts w:ascii="华文仿宋" w:eastAsia="华文仿宋" w:hAnsi="华文仿宋"/>
                <w:szCs w:val="21"/>
              </w:rPr>
            </w:pPr>
            <w:r>
              <w:rPr>
                <w:rFonts w:ascii="华文仿宋" w:eastAsia="华文仿宋" w:hAnsi="华文仿宋" w:hint="eastAsia"/>
                <w:szCs w:val="21"/>
              </w:rPr>
              <w:t>15</w:t>
            </w:r>
          </w:p>
        </w:tc>
        <w:tc>
          <w:tcPr>
            <w:tcW w:w="1559" w:type="dxa"/>
            <w:vAlign w:val="center"/>
          </w:tcPr>
          <w:p w:rsidR="00425F59" w:rsidRPr="000F2635" w:rsidRDefault="00425F59" w:rsidP="004C6D69">
            <w:pPr>
              <w:jc w:val="center"/>
              <w:rPr>
                <w:rFonts w:ascii="华文仿宋" w:eastAsia="华文仿宋" w:hAnsi="华文仿宋"/>
                <w:szCs w:val="21"/>
              </w:rPr>
            </w:pPr>
            <w:r>
              <w:rPr>
                <w:rFonts w:ascii="华文仿宋" w:eastAsia="华文仿宋" w:hAnsi="华文仿宋" w:hint="eastAsia"/>
                <w:szCs w:val="21"/>
              </w:rPr>
              <w:t>1</w:t>
            </w:r>
            <w:r w:rsidR="00070FE2">
              <w:rPr>
                <w:rFonts w:ascii="华文仿宋" w:eastAsia="华文仿宋" w:hAnsi="华文仿宋" w:hint="eastAsia"/>
                <w:szCs w:val="21"/>
              </w:rPr>
              <w:t>0</w:t>
            </w:r>
          </w:p>
        </w:tc>
        <w:tc>
          <w:tcPr>
            <w:tcW w:w="1862" w:type="dxa"/>
            <w:vAlign w:val="center"/>
          </w:tcPr>
          <w:p w:rsidR="00425F59" w:rsidRPr="000F2635" w:rsidRDefault="00070FE2" w:rsidP="004C6D69">
            <w:pPr>
              <w:jc w:val="center"/>
              <w:rPr>
                <w:rFonts w:ascii="华文仿宋" w:eastAsia="华文仿宋" w:hAnsi="华文仿宋"/>
                <w:szCs w:val="21"/>
              </w:rPr>
            </w:pPr>
            <w:r>
              <w:rPr>
                <w:rFonts w:ascii="华文仿宋" w:eastAsia="华文仿宋" w:hAnsi="华文仿宋" w:hint="eastAsia"/>
                <w:szCs w:val="21"/>
              </w:rPr>
              <w:t>6</w:t>
            </w:r>
          </w:p>
        </w:tc>
      </w:tr>
      <w:tr w:rsidR="00425F59" w:rsidRPr="000F2635" w:rsidTr="004C6D69">
        <w:trPr>
          <w:trHeight w:hRule="exact" w:val="495"/>
          <w:jc w:val="center"/>
        </w:trPr>
        <w:tc>
          <w:tcPr>
            <w:tcW w:w="595" w:type="dxa"/>
            <w:vMerge/>
            <w:vAlign w:val="center"/>
          </w:tcPr>
          <w:p w:rsidR="00425F59" w:rsidRPr="0075642E" w:rsidRDefault="00425F59" w:rsidP="004C6D69">
            <w:pPr>
              <w:jc w:val="center"/>
              <w:rPr>
                <w:rFonts w:ascii="华文仿宋" w:eastAsia="华文仿宋" w:hAnsi="华文仿宋"/>
                <w:b/>
                <w:szCs w:val="21"/>
              </w:rPr>
            </w:pPr>
          </w:p>
        </w:tc>
        <w:tc>
          <w:tcPr>
            <w:tcW w:w="1807" w:type="dxa"/>
            <w:vMerge w:val="restart"/>
            <w:vAlign w:val="center"/>
          </w:tcPr>
          <w:p w:rsidR="00425F59" w:rsidRPr="0075642E" w:rsidRDefault="00425F59" w:rsidP="004C6D69">
            <w:pPr>
              <w:jc w:val="center"/>
              <w:rPr>
                <w:rFonts w:ascii="华文仿宋" w:eastAsia="华文仿宋" w:hAnsi="华文仿宋"/>
                <w:b/>
                <w:szCs w:val="21"/>
              </w:rPr>
            </w:pPr>
            <w:r>
              <w:rPr>
                <w:rFonts w:ascii="华文仿宋" w:eastAsia="华文仿宋" w:hAnsi="华文仿宋" w:hint="eastAsia"/>
                <w:b/>
                <w:szCs w:val="21"/>
              </w:rPr>
              <w:t>产品匹配度</w:t>
            </w:r>
          </w:p>
        </w:tc>
        <w:tc>
          <w:tcPr>
            <w:tcW w:w="1503" w:type="dxa"/>
            <w:vAlign w:val="center"/>
          </w:tcPr>
          <w:p w:rsidR="00425F59" w:rsidRDefault="00070FE2" w:rsidP="004C6D69">
            <w:pPr>
              <w:jc w:val="center"/>
              <w:rPr>
                <w:rFonts w:ascii="华文仿宋" w:eastAsia="华文仿宋" w:hAnsi="华文仿宋"/>
                <w:szCs w:val="21"/>
              </w:rPr>
            </w:pPr>
            <w:r>
              <w:rPr>
                <w:rFonts w:ascii="华文仿宋" w:eastAsia="华文仿宋" w:hAnsi="华文仿宋" w:hint="eastAsia"/>
                <w:szCs w:val="21"/>
              </w:rPr>
              <w:t>优秀</w:t>
            </w:r>
          </w:p>
        </w:tc>
        <w:tc>
          <w:tcPr>
            <w:tcW w:w="1559" w:type="dxa"/>
            <w:vAlign w:val="center"/>
          </w:tcPr>
          <w:p w:rsidR="00425F59" w:rsidRDefault="00070FE2" w:rsidP="004C6D69">
            <w:pPr>
              <w:jc w:val="center"/>
              <w:rPr>
                <w:rFonts w:ascii="华文仿宋" w:eastAsia="华文仿宋" w:hAnsi="华文仿宋"/>
                <w:szCs w:val="21"/>
              </w:rPr>
            </w:pPr>
            <w:r>
              <w:rPr>
                <w:rFonts w:ascii="华文仿宋" w:eastAsia="华文仿宋" w:hAnsi="华文仿宋" w:hint="eastAsia"/>
                <w:szCs w:val="21"/>
              </w:rPr>
              <w:t>良好</w:t>
            </w:r>
          </w:p>
        </w:tc>
        <w:tc>
          <w:tcPr>
            <w:tcW w:w="1862" w:type="dxa"/>
            <w:vAlign w:val="center"/>
          </w:tcPr>
          <w:p w:rsidR="00425F59" w:rsidRDefault="00070FE2" w:rsidP="004C6D69">
            <w:pPr>
              <w:jc w:val="center"/>
              <w:rPr>
                <w:rFonts w:ascii="华文仿宋" w:eastAsia="华文仿宋" w:hAnsi="华文仿宋"/>
                <w:szCs w:val="21"/>
              </w:rPr>
            </w:pPr>
            <w:r w:rsidRPr="000F2635">
              <w:rPr>
                <w:rFonts w:ascii="华文仿宋" w:eastAsia="华文仿宋" w:hAnsi="华文仿宋" w:hint="eastAsia"/>
                <w:szCs w:val="21"/>
              </w:rPr>
              <w:t>一般</w:t>
            </w:r>
          </w:p>
        </w:tc>
      </w:tr>
      <w:tr w:rsidR="00425F59" w:rsidRPr="000F2635" w:rsidTr="004C6D69">
        <w:trPr>
          <w:trHeight w:hRule="exact" w:val="495"/>
          <w:jc w:val="center"/>
        </w:trPr>
        <w:tc>
          <w:tcPr>
            <w:tcW w:w="595" w:type="dxa"/>
            <w:vMerge/>
            <w:vAlign w:val="center"/>
          </w:tcPr>
          <w:p w:rsidR="00425F59" w:rsidRPr="0075642E" w:rsidRDefault="00425F59" w:rsidP="004C6D69">
            <w:pPr>
              <w:jc w:val="center"/>
              <w:rPr>
                <w:rFonts w:ascii="华文仿宋" w:eastAsia="华文仿宋" w:hAnsi="华文仿宋"/>
                <w:b/>
                <w:szCs w:val="21"/>
              </w:rPr>
            </w:pPr>
          </w:p>
        </w:tc>
        <w:tc>
          <w:tcPr>
            <w:tcW w:w="1807" w:type="dxa"/>
            <w:vMerge/>
            <w:vAlign w:val="center"/>
          </w:tcPr>
          <w:p w:rsidR="00425F59" w:rsidRPr="0075642E" w:rsidRDefault="00425F59" w:rsidP="004C6D69">
            <w:pPr>
              <w:jc w:val="center"/>
              <w:rPr>
                <w:rFonts w:ascii="华文仿宋" w:eastAsia="华文仿宋" w:hAnsi="华文仿宋"/>
                <w:b/>
                <w:szCs w:val="21"/>
              </w:rPr>
            </w:pPr>
          </w:p>
        </w:tc>
        <w:tc>
          <w:tcPr>
            <w:tcW w:w="1503" w:type="dxa"/>
            <w:vAlign w:val="center"/>
          </w:tcPr>
          <w:p w:rsidR="00425F59" w:rsidRDefault="00070FE2" w:rsidP="004C6D69">
            <w:pPr>
              <w:jc w:val="center"/>
              <w:rPr>
                <w:rFonts w:ascii="华文仿宋" w:eastAsia="华文仿宋" w:hAnsi="华文仿宋"/>
                <w:szCs w:val="21"/>
              </w:rPr>
            </w:pPr>
            <w:r>
              <w:rPr>
                <w:rFonts w:ascii="华文仿宋" w:eastAsia="华文仿宋" w:hAnsi="华文仿宋" w:hint="eastAsia"/>
                <w:szCs w:val="21"/>
              </w:rPr>
              <w:t>15</w:t>
            </w:r>
          </w:p>
        </w:tc>
        <w:tc>
          <w:tcPr>
            <w:tcW w:w="1559" w:type="dxa"/>
            <w:vAlign w:val="center"/>
          </w:tcPr>
          <w:p w:rsidR="00425F59" w:rsidRDefault="00070FE2" w:rsidP="004C6D69">
            <w:pPr>
              <w:jc w:val="center"/>
              <w:rPr>
                <w:rFonts w:ascii="华文仿宋" w:eastAsia="华文仿宋" w:hAnsi="华文仿宋"/>
                <w:szCs w:val="21"/>
              </w:rPr>
            </w:pPr>
            <w:r>
              <w:rPr>
                <w:rFonts w:ascii="华文仿宋" w:eastAsia="华文仿宋" w:hAnsi="华文仿宋" w:hint="eastAsia"/>
                <w:szCs w:val="21"/>
              </w:rPr>
              <w:t>10</w:t>
            </w:r>
          </w:p>
        </w:tc>
        <w:tc>
          <w:tcPr>
            <w:tcW w:w="1862" w:type="dxa"/>
            <w:vAlign w:val="center"/>
          </w:tcPr>
          <w:p w:rsidR="00425F59" w:rsidRDefault="00070FE2" w:rsidP="004C6D69">
            <w:pPr>
              <w:jc w:val="center"/>
              <w:rPr>
                <w:rFonts w:ascii="华文仿宋" w:eastAsia="华文仿宋" w:hAnsi="华文仿宋"/>
                <w:szCs w:val="21"/>
              </w:rPr>
            </w:pPr>
            <w:r>
              <w:rPr>
                <w:rFonts w:ascii="华文仿宋" w:eastAsia="华文仿宋" w:hAnsi="华文仿宋" w:hint="eastAsia"/>
                <w:szCs w:val="21"/>
              </w:rPr>
              <w:t>6</w:t>
            </w:r>
          </w:p>
        </w:tc>
      </w:tr>
      <w:tr w:rsidR="00425F59" w:rsidRPr="000F2635" w:rsidTr="004C6D69">
        <w:trPr>
          <w:trHeight w:hRule="exact" w:val="533"/>
          <w:jc w:val="center"/>
        </w:trPr>
        <w:tc>
          <w:tcPr>
            <w:tcW w:w="595" w:type="dxa"/>
            <w:vMerge/>
            <w:vAlign w:val="center"/>
          </w:tcPr>
          <w:p w:rsidR="00425F59" w:rsidRPr="0075642E" w:rsidRDefault="00425F59" w:rsidP="004C6D69">
            <w:pPr>
              <w:jc w:val="center"/>
              <w:rPr>
                <w:rFonts w:ascii="华文仿宋" w:eastAsia="华文仿宋" w:hAnsi="华文仿宋"/>
                <w:b/>
                <w:szCs w:val="21"/>
              </w:rPr>
            </w:pPr>
          </w:p>
        </w:tc>
        <w:tc>
          <w:tcPr>
            <w:tcW w:w="1807" w:type="dxa"/>
            <w:vMerge w:val="restart"/>
            <w:vAlign w:val="center"/>
          </w:tcPr>
          <w:p w:rsidR="00425F59" w:rsidRPr="0075642E" w:rsidRDefault="00425F59" w:rsidP="004C6D69">
            <w:pPr>
              <w:jc w:val="center"/>
              <w:rPr>
                <w:rFonts w:ascii="华文仿宋" w:eastAsia="华文仿宋" w:hAnsi="华文仿宋"/>
                <w:b/>
                <w:szCs w:val="21"/>
              </w:rPr>
            </w:pPr>
            <w:r>
              <w:rPr>
                <w:rFonts w:ascii="华文仿宋" w:eastAsia="华文仿宋" w:hAnsi="华文仿宋" w:hint="eastAsia"/>
                <w:b/>
                <w:szCs w:val="21"/>
              </w:rPr>
              <w:t>系统协同</w:t>
            </w:r>
          </w:p>
        </w:tc>
        <w:tc>
          <w:tcPr>
            <w:tcW w:w="1503" w:type="dxa"/>
            <w:vAlign w:val="center"/>
          </w:tcPr>
          <w:p w:rsidR="00425F59" w:rsidRDefault="00070FE2" w:rsidP="004C6D69">
            <w:pPr>
              <w:jc w:val="center"/>
              <w:rPr>
                <w:rFonts w:ascii="华文仿宋" w:eastAsia="华文仿宋" w:hAnsi="华文仿宋"/>
                <w:szCs w:val="21"/>
              </w:rPr>
            </w:pPr>
            <w:r>
              <w:rPr>
                <w:rFonts w:ascii="华文仿宋" w:eastAsia="华文仿宋" w:hAnsi="华文仿宋" w:hint="eastAsia"/>
                <w:szCs w:val="21"/>
              </w:rPr>
              <w:t>优秀</w:t>
            </w:r>
          </w:p>
        </w:tc>
        <w:tc>
          <w:tcPr>
            <w:tcW w:w="1559" w:type="dxa"/>
            <w:vAlign w:val="center"/>
          </w:tcPr>
          <w:p w:rsidR="00425F59" w:rsidRDefault="00070FE2" w:rsidP="004C6D69">
            <w:pPr>
              <w:jc w:val="center"/>
              <w:rPr>
                <w:rFonts w:ascii="华文仿宋" w:eastAsia="华文仿宋" w:hAnsi="华文仿宋"/>
                <w:szCs w:val="21"/>
              </w:rPr>
            </w:pPr>
            <w:r>
              <w:rPr>
                <w:rFonts w:ascii="华文仿宋" w:eastAsia="华文仿宋" w:hAnsi="华文仿宋" w:hint="eastAsia"/>
                <w:szCs w:val="21"/>
              </w:rPr>
              <w:t>良好</w:t>
            </w:r>
          </w:p>
        </w:tc>
        <w:tc>
          <w:tcPr>
            <w:tcW w:w="1862" w:type="dxa"/>
            <w:vAlign w:val="center"/>
          </w:tcPr>
          <w:p w:rsidR="00425F59" w:rsidRDefault="00070FE2" w:rsidP="004C6D69">
            <w:pPr>
              <w:jc w:val="center"/>
              <w:rPr>
                <w:rFonts w:ascii="华文仿宋" w:eastAsia="华文仿宋" w:hAnsi="华文仿宋"/>
                <w:szCs w:val="21"/>
              </w:rPr>
            </w:pPr>
            <w:r w:rsidRPr="000F2635">
              <w:rPr>
                <w:rFonts w:ascii="华文仿宋" w:eastAsia="华文仿宋" w:hAnsi="华文仿宋" w:hint="eastAsia"/>
                <w:szCs w:val="21"/>
              </w:rPr>
              <w:t>一般</w:t>
            </w:r>
          </w:p>
        </w:tc>
      </w:tr>
      <w:tr w:rsidR="00425F59" w:rsidRPr="000F2635" w:rsidTr="004C6D69">
        <w:trPr>
          <w:trHeight w:hRule="exact" w:val="426"/>
          <w:jc w:val="center"/>
        </w:trPr>
        <w:tc>
          <w:tcPr>
            <w:tcW w:w="595" w:type="dxa"/>
            <w:vMerge/>
            <w:vAlign w:val="center"/>
          </w:tcPr>
          <w:p w:rsidR="00425F59" w:rsidRPr="0075642E" w:rsidRDefault="00425F59" w:rsidP="004C6D69">
            <w:pPr>
              <w:jc w:val="center"/>
              <w:rPr>
                <w:rFonts w:ascii="华文仿宋" w:eastAsia="华文仿宋" w:hAnsi="华文仿宋"/>
                <w:b/>
                <w:szCs w:val="21"/>
              </w:rPr>
            </w:pPr>
          </w:p>
        </w:tc>
        <w:tc>
          <w:tcPr>
            <w:tcW w:w="1807" w:type="dxa"/>
            <w:vMerge/>
            <w:vAlign w:val="center"/>
          </w:tcPr>
          <w:p w:rsidR="00425F59" w:rsidRPr="0075642E" w:rsidRDefault="00425F59" w:rsidP="004C6D69">
            <w:pPr>
              <w:jc w:val="center"/>
              <w:rPr>
                <w:rFonts w:ascii="华文仿宋" w:eastAsia="华文仿宋" w:hAnsi="华文仿宋"/>
                <w:b/>
                <w:szCs w:val="21"/>
              </w:rPr>
            </w:pPr>
          </w:p>
        </w:tc>
        <w:tc>
          <w:tcPr>
            <w:tcW w:w="1503" w:type="dxa"/>
            <w:vAlign w:val="center"/>
          </w:tcPr>
          <w:p w:rsidR="00425F59" w:rsidRDefault="00070FE2" w:rsidP="004C6D69">
            <w:pPr>
              <w:jc w:val="center"/>
              <w:rPr>
                <w:rFonts w:ascii="华文仿宋" w:eastAsia="华文仿宋" w:hAnsi="华文仿宋"/>
                <w:szCs w:val="21"/>
              </w:rPr>
            </w:pPr>
            <w:r>
              <w:rPr>
                <w:rFonts w:ascii="华文仿宋" w:eastAsia="华文仿宋" w:hAnsi="华文仿宋" w:hint="eastAsia"/>
                <w:szCs w:val="21"/>
              </w:rPr>
              <w:t>10</w:t>
            </w:r>
          </w:p>
        </w:tc>
        <w:tc>
          <w:tcPr>
            <w:tcW w:w="1559" w:type="dxa"/>
            <w:vAlign w:val="center"/>
          </w:tcPr>
          <w:p w:rsidR="00425F59" w:rsidRDefault="00070FE2" w:rsidP="004C6D69">
            <w:pPr>
              <w:jc w:val="center"/>
              <w:rPr>
                <w:rFonts w:ascii="华文仿宋" w:eastAsia="华文仿宋" w:hAnsi="华文仿宋"/>
                <w:szCs w:val="21"/>
              </w:rPr>
            </w:pPr>
            <w:r>
              <w:rPr>
                <w:rFonts w:ascii="华文仿宋" w:eastAsia="华文仿宋" w:hAnsi="华文仿宋" w:hint="eastAsia"/>
                <w:szCs w:val="21"/>
              </w:rPr>
              <w:t>8</w:t>
            </w:r>
          </w:p>
        </w:tc>
        <w:tc>
          <w:tcPr>
            <w:tcW w:w="1862" w:type="dxa"/>
            <w:vAlign w:val="center"/>
          </w:tcPr>
          <w:p w:rsidR="00425F59" w:rsidRDefault="00070FE2" w:rsidP="004C6D69">
            <w:pPr>
              <w:jc w:val="center"/>
              <w:rPr>
                <w:rFonts w:ascii="华文仿宋" w:eastAsia="华文仿宋" w:hAnsi="华文仿宋"/>
                <w:szCs w:val="21"/>
              </w:rPr>
            </w:pPr>
            <w:r>
              <w:rPr>
                <w:rFonts w:ascii="华文仿宋" w:eastAsia="华文仿宋" w:hAnsi="华文仿宋" w:hint="eastAsia"/>
                <w:szCs w:val="21"/>
              </w:rPr>
              <w:t>5</w:t>
            </w:r>
          </w:p>
        </w:tc>
      </w:tr>
      <w:tr w:rsidR="00425F59" w:rsidRPr="000F2635" w:rsidTr="004C6D69">
        <w:trPr>
          <w:trHeight w:hRule="exact" w:val="480"/>
          <w:jc w:val="center"/>
        </w:trPr>
        <w:tc>
          <w:tcPr>
            <w:tcW w:w="595" w:type="dxa"/>
            <w:vMerge w:val="restart"/>
            <w:vAlign w:val="center"/>
          </w:tcPr>
          <w:p w:rsidR="00425F59" w:rsidRPr="0075642E" w:rsidRDefault="00425F59" w:rsidP="004C6D69">
            <w:pPr>
              <w:jc w:val="center"/>
              <w:rPr>
                <w:rFonts w:ascii="华文仿宋" w:eastAsia="华文仿宋" w:hAnsi="华文仿宋"/>
                <w:b/>
                <w:szCs w:val="21"/>
              </w:rPr>
            </w:pPr>
            <w:r>
              <w:rPr>
                <w:rFonts w:ascii="华文仿宋" w:eastAsia="华文仿宋" w:hAnsi="华文仿宋" w:hint="eastAsia"/>
                <w:b/>
                <w:szCs w:val="21"/>
              </w:rPr>
              <w:t>应用示范性</w:t>
            </w:r>
          </w:p>
        </w:tc>
        <w:tc>
          <w:tcPr>
            <w:tcW w:w="1807" w:type="dxa"/>
            <w:vMerge w:val="restart"/>
            <w:vAlign w:val="center"/>
          </w:tcPr>
          <w:p w:rsidR="00425F59" w:rsidRPr="0075642E" w:rsidRDefault="00425F59" w:rsidP="004C6D69">
            <w:pPr>
              <w:jc w:val="center"/>
              <w:rPr>
                <w:rFonts w:ascii="华文仿宋" w:eastAsia="华文仿宋" w:hAnsi="华文仿宋"/>
                <w:b/>
                <w:szCs w:val="21"/>
              </w:rPr>
            </w:pPr>
            <w:r w:rsidRPr="0075642E">
              <w:rPr>
                <w:rFonts w:ascii="华文仿宋" w:eastAsia="华文仿宋" w:hAnsi="华文仿宋" w:hint="eastAsia"/>
                <w:b/>
                <w:szCs w:val="21"/>
              </w:rPr>
              <w:t>成本控制</w:t>
            </w:r>
          </w:p>
        </w:tc>
        <w:tc>
          <w:tcPr>
            <w:tcW w:w="1503" w:type="dxa"/>
            <w:vAlign w:val="center"/>
          </w:tcPr>
          <w:p w:rsidR="00425F59" w:rsidRPr="000F2635" w:rsidRDefault="00425F59" w:rsidP="004C6D69">
            <w:pPr>
              <w:jc w:val="center"/>
              <w:rPr>
                <w:rFonts w:ascii="华文仿宋" w:eastAsia="华文仿宋" w:hAnsi="华文仿宋"/>
                <w:szCs w:val="21"/>
              </w:rPr>
            </w:pPr>
            <w:r>
              <w:rPr>
                <w:rFonts w:ascii="华文仿宋" w:eastAsia="华文仿宋" w:hAnsi="华文仿宋" w:hint="eastAsia"/>
                <w:szCs w:val="21"/>
              </w:rPr>
              <w:t>优秀</w:t>
            </w:r>
          </w:p>
        </w:tc>
        <w:tc>
          <w:tcPr>
            <w:tcW w:w="1559" w:type="dxa"/>
            <w:vAlign w:val="center"/>
          </w:tcPr>
          <w:p w:rsidR="00425F59" w:rsidRPr="000F2635" w:rsidRDefault="00425F59" w:rsidP="004C6D69">
            <w:pPr>
              <w:jc w:val="center"/>
              <w:rPr>
                <w:rFonts w:ascii="华文仿宋" w:eastAsia="华文仿宋" w:hAnsi="华文仿宋"/>
                <w:szCs w:val="21"/>
              </w:rPr>
            </w:pPr>
            <w:r>
              <w:rPr>
                <w:rFonts w:ascii="华文仿宋" w:eastAsia="华文仿宋" w:hAnsi="华文仿宋" w:hint="eastAsia"/>
                <w:szCs w:val="21"/>
              </w:rPr>
              <w:t>良好</w:t>
            </w:r>
          </w:p>
        </w:tc>
        <w:tc>
          <w:tcPr>
            <w:tcW w:w="1862" w:type="dxa"/>
            <w:vAlign w:val="center"/>
          </w:tcPr>
          <w:p w:rsidR="00425F59" w:rsidRPr="000F2635" w:rsidRDefault="00425F59" w:rsidP="004C6D69">
            <w:pPr>
              <w:jc w:val="center"/>
              <w:rPr>
                <w:rFonts w:ascii="华文仿宋" w:eastAsia="华文仿宋" w:hAnsi="华文仿宋"/>
                <w:szCs w:val="21"/>
              </w:rPr>
            </w:pPr>
            <w:r w:rsidRPr="000F2635">
              <w:rPr>
                <w:rFonts w:ascii="华文仿宋" w:eastAsia="华文仿宋" w:hAnsi="华文仿宋" w:hint="eastAsia"/>
                <w:szCs w:val="21"/>
              </w:rPr>
              <w:t>一般</w:t>
            </w:r>
          </w:p>
        </w:tc>
      </w:tr>
      <w:tr w:rsidR="00425F59" w:rsidRPr="000F2635" w:rsidTr="004C6D69">
        <w:trPr>
          <w:trHeight w:hRule="exact" w:val="480"/>
          <w:jc w:val="center"/>
        </w:trPr>
        <w:tc>
          <w:tcPr>
            <w:tcW w:w="595" w:type="dxa"/>
            <w:vMerge/>
            <w:vAlign w:val="center"/>
          </w:tcPr>
          <w:p w:rsidR="00425F59" w:rsidRPr="0075642E" w:rsidRDefault="00425F59" w:rsidP="004C6D69">
            <w:pPr>
              <w:jc w:val="center"/>
              <w:rPr>
                <w:rFonts w:ascii="华文仿宋" w:eastAsia="华文仿宋" w:hAnsi="华文仿宋"/>
                <w:b/>
                <w:szCs w:val="21"/>
              </w:rPr>
            </w:pPr>
          </w:p>
        </w:tc>
        <w:tc>
          <w:tcPr>
            <w:tcW w:w="1807" w:type="dxa"/>
            <w:vMerge/>
            <w:vAlign w:val="center"/>
          </w:tcPr>
          <w:p w:rsidR="00425F59" w:rsidRPr="0075642E" w:rsidRDefault="00425F59" w:rsidP="004C6D69">
            <w:pPr>
              <w:jc w:val="center"/>
              <w:rPr>
                <w:rFonts w:ascii="华文仿宋" w:eastAsia="华文仿宋" w:hAnsi="华文仿宋"/>
                <w:b/>
                <w:szCs w:val="21"/>
              </w:rPr>
            </w:pPr>
          </w:p>
        </w:tc>
        <w:tc>
          <w:tcPr>
            <w:tcW w:w="1503" w:type="dxa"/>
            <w:vAlign w:val="center"/>
          </w:tcPr>
          <w:p w:rsidR="00425F59" w:rsidRPr="000F2635" w:rsidRDefault="00425F59" w:rsidP="004C6D69">
            <w:pPr>
              <w:jc w:val="center"/>
              <w:rPr>
                <w:rFonts w:ascii="华文仿宋" w:eastAsia="华文仿宋" w:hAnsi="华文仿宋"/>
                <w:szCs w:val="21"/>
              </w:rPr>
            </w:pPr>
            <w:r w:rsidRPr="000F2635">
              <w:rPr>
                <w:rFonts w:ascii="华文仿宋" w:eastAsia="华文仿宋" w:hAnsi="华文仿宋" w:hint="eastAsia"/>
                <w:szCs w:val="21"/>
              </w:rPr>
              <w:t>1</w:t>
            </w:r>
            <w:r w:rsidR="00070FE2">
              <w:rPr>
                <w:rFonts w:ascii="华文仿宋" w:eastAsia="华文仿宋" w:hAnsi="华文仿宋" w:hint="eastAsia"/>
                <w:szCs w:val="21"/>
              </w:rPr>
              <w:t>5</w:t>
            </w:r>
          </w:p>
        </w:tc>
        <w:tc>
          <w:tcPr>
            <w:tcW w:w="1559" w:type="dxa"/>
            <w:vAlign w:val="center"/>
          </w:tcPr>
          <w:p w:rsidR="00425F59" w:rsidRPr="000F2635" w:rsidRDefault="00070FE2" w:rsidP="004C6D69">
            <w:pPr>
              <w:jc w:val="center"/>
              <w:rPr>
                <w:rFonts w:ascii="华文仿宋" w:eastAsia="华文仿宋" w:hAnsi="华文仿宋"/>
                <w:szCs w:val="21"/>
              </w:rPr>
            </w:pPr>
            <w:r>
              <w:rPr>
                <w:rFonts w:ascii="华文仿宋" w:eastAsia="华文仿宋" w:hAnsi="华文仿宋" w:hint="eastAsia"/>
                <w:szCs w:val="21"/>
              </w:rPr>
              <w:t>10</w:t>
            </w:r>
          </w:p>
        </w:tc>
        <w:tc>
          <w:tcPr>
            <w:tcW w:w="1862" w:type="dxa"/>
            <w:vAlign w:val="center"/>
          </w:tcPr>
          <w:p w:rsidR="00425F59" w:rsidRPr="000F2635" w:rsidRDefault="00070FE2" w:rsidP="004C6D69">
            <w:pPr>
              <w:jc w:val="center"/>
              <w:rPr>
                <w:rFonts w:ascii="华文仿宋" w:eastAsia="华文仿宋" w:hAnsi="华文仿宋"/>
                <w:szCs w:val="21"/>
              </w:rPr>
            </w:pPr>
            <w:r>
              <w:rPr>
                <w:rFonts w:ascii="华文仿宋" w:eastAsia="华文仿宋" w:hAnsi="华文仿宋" w:hint="eastAsia"/>
                <w:szCs w:val="21"/>
              </w:rPr>
              <w:t>6</w:t>
            </w:r>
          </w:p>
        </w:tc>
      </w:tr>
      <w:tr w:rsidR="00425F59" w:rsidRPr="000F2635" w:rsidTr="004C6D69">
        <w:trPr>
          <w:trHeight w:hRule="exact" w:val="480"/>
          <w:jc w:val="center"/>
        </w:trPr>
        <w:tc>
          <w:tcPr>
            <w:tcW w:w="595" w:type="dxa"/>
            <w:vMerge/>
            <w:vAlign w:val="center"/>
          </w:tcPr>
          <w:p w:rsidR="00425F59" w:rsidRPr="0075642E" w:rsidRDefault="00425F59" w:rsidP="004C6D69">
            <w:pPr>
              <w:jc w:val="center"/>
              <w:rPr>
                <w:rFonts w:ascii="华文仿宋" w:eastAsia="华文仿宋" w:hAnsi="华文仿宋"/>
                <w:b/>
                <w:szCs w:val="21"/>
              </w:rPr>
            </w:pPr>
          </w:p>
        </w:tc>
        <w:tc>
          <w:tcPr>
            <w:tcW w:w="1807" w:type="dxa"/>
            <w:vMerge w:val="restart"/>
            <w:vAlign w:val="center"/>
          </w:tcPr>
          <w:p w:rsidR="00425F59" w:rsidRPr="0075642E" w:rsidRDefault="00425F59" w:rsidP="004C6D69">
            <w:pPr>
              <w:jc w:val="center"/>
              <w:rPr>
                <w:rFonts w:ascii="华文仿宋" w:eastAsia="华文仿宋" w:hAnsi="华文仿宋"/>
                <w:b/>
                <w:szCs w:val="21"/>
              </w:rPr>
            </w:pPr>
            <w:r>
              <w:rPr>
                <w:rFonts w:ascii="华文仿宋" w:eastAsia="华文仿宋" w:hAnsi="华文仿宋" w:hint="eastAsia"/>
                <w:b/>
                <w:szCs w:val="21"/>
              </w:rPr>
              <w:t>管理提升</w:t>
            </w:r>
          </w:p>
        </w:tc>
        <w:tc>
          <w:tcPr>
            <w:tcW w:w="1503" w:type="dxa"/>
            <w:vAlign w:val="center"/>
          </w:tcPr>
          <w:p w:rsidR="00425F59" w:rsidRDefault="00070FE2" w:rsidP="004C6D69">
            <w:pPr>
              <w:jc w:val="center"/>
              <w:rPr>
                <w:rFonts w:ascii="华文仿宋" w:eastAsia="华文仿宋" w:hAnsi="华文仿宋"/>
                <w:szCs w:val="21"/>
              </w:rPr>
            </w:pPr>
            <w:r>
              <w:rPr>
                <w:rFonts w:ascii="华文仿宋" w:eastAsia="华文仿宋" w:hAnsi="华文仿宋" w:hint="eastAsia"/>
                <w:szCs w:val="21"/>
              </w:rPr>
              <w:t>优秀</w:t>
            </w:r>
          </w:p>
        </w:tc>
        <w:tc>
          <w:tcPr>
            <w:tcW w:w="1559" w:type="dxa"/>
            <w:vAlign w:val="center"/>
          </w:tcPr>
          <w:p w:rsidR="00425F59" w:rsidRDefault="00070FE2" w:rsidP="004C6D69">
            <w:pPr>
              <w:jc w:val="center"/>
              <w:rPr>
                <w:rFonts w:ascii="华文仿宋" w:eastAsia="华文仿宋" w:hAnsi="华文仿宋"/>
                <w:szCs w:val="21"/>
              </w:rPr>
            </w:pPr>
            <w:r>
              <w:rPr>
                <w:rFonts w:ascii="华文仿宋" w:eastAsia="华文仿宋" w:hAnsi="华文仿宋" w:hint="eastAsia"/>
                <w:szCs w:val="21"/>
              </w:rPr>
              <w:t>良好</w:t>
            </w:r>
          </w:p>
        </w:tc>
        <w:tc>
          <w:tcPr>
            <w:tcW w:w="1862" w:type="dxa"/>
            <w:vAlign w:val="center"/>
          </w:tcPr>
          <w:p w:rsidR="00425F59" w:rsidRPr="000F2635" w:rsidRDefault="00070FE2" w:rsidP="004C6D69">
            <w:pPr>
              <w:jc w:val="center"/>
              <w:rPr>
                <w:rFonts w:ascii="华文仿宋" w:eastAsia="华文仿宋" w:hAnsi="华文仿宋"/>
                <w:szCs w:val="21"/>
              </w:rPr>
            </w:pPr>
            <w:r w:rsidRPr="000F2635">
              <w:rPr>
                <w:rFonts w:ascii="华文仿宋" w:eastAsia="华文仿宋" w:hAnsi="华文仿宋" w:hint="eastAsia"/>
                <w:szCs w:val="21"/>
              </w:rPr>
              <w:t>一般</w:t>
            </w:r>
          </w:p>
        </w:tc>
      </w:tr>
      <w:tr w:rsidR="00425F59" w:rsidRPr="000F2635" w:rsidTr="004C6D69">
        <w:trPr>
          <w:trHeight w:hRule="exact" w:val="480"/>
          <w:jc w:val="center"/>
        </w:trPr>
        <w:tc>
          <w:tcPr>
            <w:tcW w:w="595" w:type="dxa"/>
            <w:vMerge/>
            <w:vAlign w:val="center"/>
          </w:tcPr>
          <w:p w:rsidR="00425F59" w:rsidRPr="0075642E" w:rsidRDefault="00425F59" w:rsidP="004C6D69">
            <w:pPr>
              <w:jc w:val="center"/>
              <w:rPr>
                <w:rFonts w:ascii="华文仿宋" w:eastAsia="华文仿宋" w:hAnsi="华文仿宋"/>
                <w:b/>
                <w:szCs w:val="21"/>
              </w:rPr>
            </w:pPr>
          </w:p>
        </w:tc>
        <w:tc>
          <w:tcPr>
            <w:tcW w:w="1807" w:type="dxa"/>
            <w:vMerge/>
            <w:vAlign w:val="center"/>
          </w:tcPr>
          <w:p w:rsidR="00425F59" w:rsidRPr="0075642E" w:rsidRDefault="00425F59" w:rsidP="004C6D69">
            <w:pPr>
              <w:jc w:val="center"/>
              <w:rPr>
                <w:rFonts w:ascii="华文仿宋" w:eastAsia="华文仿宋" w:hAnsi="华文仿宋"/>
                <w:b/>
                <w:szCs w:val="21"/>
              </w:rPr>
            </w:pPr>
          </w:p>
        </w:tc>
        <w:tc>
          <w:tcPr>
            <w:tcW w:w="1503" w:type="dxa"/>
            <w:vAlign w:val="center"/>
          </w:tcPr>
          <w:p w:rsidR="00425F59" w:rsidRDefault="00070FE2" w:rsidP="004C6D69">
            <w:pPr>
              <w:jc w:val="center"/>
              <w:rPr>
                <w:rFonts w:ascii="华文仿宋" w:eastAsia="华文仿宋" w:hAnsi="华文仿宋"/>
                <w:szCs w:val="21"/>
              </w:rPr>
            </w:pPr>
            <w:r>
              <w:rPr>
                <w:rFonts w:ascii="华文仿宋" w:eastAsia="华文仿宋" w:hAnsi="华文仿宋" w:hint="eastAsia"/>
                <w:szCs w:val="21"/>
              </w:rPr>
              <w:t>10</w:t>
            </w:r>
          </w:p>
        </w:tc>
        <w:tc>
          <w:tcPr>
            <w:tcW w:w="1559" w:type="dxa"/>
            <w:vAlign w:val="center"/>
          </w:tcPr>
          <w:p w:rsidR="00425F59" w:rsidRDefault="00070FE2" w:rsidP="004C6D69">
            <w:pPr>
              <w:jc w:val="center"/>
              <w:rPr>
                <w:rFonts w:ascii="华文仿宋" w:eastAsia="华文仿宋" w:hAnsi="华文仿宋"/>
                <w:szCs w:val="21"/>
              </w:rPr>
            </w:pPr>
            <w:r>
              <w:rPr>
                <w:rFonts w:ascii="华文仿宋" w:eastAsia="华文仿宋" w:hAnsi="华文仿宋" w:hint="eastAsia"/>
                <w:szCs w:val="21"/>
              </w:rPr>
              <w:t>8</w:t>
            </w:r>
          </w:p>
        </w:tc>
        <w:tc>
          <w:tcPr>
            <w:tcW w:w="1862" w:type="dxa"/>
            <w:vAlign w:val="center"/>
          </w:tcPr>
          <w:p w:rsidR="00425F59" w:rsidRPr="000F2635" w:rsidRDefault="00070FE2" w:rsidP="004C6D69">
            <w:pPr>
              <w:jc w:val="center"/>
              <w:rPr>
                <w:rFonts w:ascii="华文仿宋" w:eastAsia="华文仿宋" w:hAnsi="华文仿宋"/>
                <w:szCs w:val="21"/>
              </w:rPr>
            </w:pPr>
            <w:r>
              <w:rPr>
                <w:rFonts w:ascii="华文仿宋" w:eastAsia="华文仿宋" w:hAnsi="华文仿宋" w:hint="eastAsia"/>
                <w:szCs w:val="21"/>
              </w:rPr>
              <w:t>5</w:t>
            </w:r>
          </w:p>
        </w:tc>
      </w:tr>
      <w:tr w:rsidR="00425F59" w:rsidRPr="000F2635" w:rsidTr="004C6D69">
        <w:trPr>
          <w:trHeight w:hRule="exact" w:val="480"/>
          <w:jc w:val="center"/>
        </w:trPr>
        <w:tc>
          <w:tcPr>
            <w:tcW w:w="595" w:type="dxa"/>
            <w:vMerge/>
            <w:vAlign w:val="center"/>
          </w:tcPr>
          <w:p w:rsidR="00425F59" w:rsidRPr="0075642E" w:rsidRDefault="00425F59" w:rsidP="004C6D69">
            <w:pPr>
              <w:jc w:val="center"/>
              <w:rPr>
                <w:rFonts w:ascii="华文仿宋" w:eastAsia="华文仿宋" w:hAnsi="华文仿宋"/>
                <w:b/>
                <w:szCs w:val="21"/>
              </w:rPr>
            </w:pPr>
          </w:p>
        </w:tc>
        <w:tc>
          <w:tcPr>
            <w:tcW w:w="1807" w:type="dxa"/>
            <w:vMerge w:val="restart"/>
            <w:vAlign w:val="center"/>
          </w:tcPr>
          <w:p w:rsidR="00425F59" w:rsidRPr="0075642E" w:rsidRDefault="00425F59" w:rsidP="004C6D69">
            <w:pPr>
              <w:jc w:val="center"/>
              <w:rPr>
                <w:rFonts w:ascii="华文仿宋" w:eastAsia="华文仿宋" w:hAnsi="华文仿宋"/>
                <w:b/>
                <w:szCs w:val="21"/>
              </w:rPr>
            </w:pPr>
            <w:r w:rsidRPr="0075642E">
              <w:rPr>
                <w:rFonts w:ascii="华文仿宋" w:eastAsia="华文仿宋" w:hAnsi="华文仿宋" w:hint="eastAsia"/>
                <w:b/>
                <w:szCs w:val="21"/>
              </w:rPr>
              <w:t>社会效益</w:t>
            </w:r>
          </w:p>
        </w:tc>
        <w:tc>
          <w:tcPr>
            <w:tcW w:w="1503" w:type="dxa"/>
            <w:vAlign w:val="center"/>
          </w:tcPr>
          <w:p w:rsidR="00425F59" w:rsidRPr="000F2635" w:rsidRDefault="00425F59" w:rsidP="004C6D69">
            <w:pPr>
              <w:jc w:val="center"/>
              <w:rPr>
                <w:rFonts w:ascii="华文仿宋" w:eastAsia="华文仿宋" w:hAnsi="华文仿宋"/>
                <w:szCs w:val="21"/>
              </w:rPr>
            </w:pPr>
            <w:r>
              <w:rPr>
                <w:rFonts w:ascii="华文仿宋" w:eastAsia="华文仿宋" w:hAnsi="华文仿宋" w:hint="eastAsia"/>
                <w:szCs w:val="21"/>
              </w:rPr>
              <w:t>优秀</w:t>
            </w:r>
          </w:p>
        </w:tc>
        <w:tc>
          <w:tcPr>
            <w:tcW w:w="1559" w:type="dxa"/>
            <w:vAlign w:val="center"/>
          </w:tcPr>
          <w:p w:rsidR="00425F59" w:rsidRPr="000F2635" w:rsidRDefault="00425F59" w:rsidP="004C6D69">
            <w:pPr>
              <w:jc w:val="center"/>
              <w:rPr>
                <w:rFonts w:ascii="华文仿宋" w:eastAsia="华文仿宋" w:hAnsi="华文仿宋"/>
                <w:szCs w:val="21"/>
              </w:rPr>
            </w:pPr>
            <w:r>
              <w:rPr>
                <w:rFonts w:ascii="华文仿宋" w:eastAsia="华文仿宋" w:hAnsi="华文仿宋" w:hint="eastAsia"/>
                <w:szCs w:val="21"/>
              </w:rPr>
              <w:t>良</w:t>
            </w:r>
            <w:r w:rsidRPr="000F2635">
              <w:rPr>
                <w:rFonts w:ascii="华文仿宋" w:eastAsia="华文仿宋" w:hAnsi="华文仿宋" w:hint="eastAsia"/>
                <w:szCs w:val="21"/>
              </w:rPr>
              <w:t>好</w:t>
            </w:r>
          </w:p>
        </w:tc>
        <w:tc>
          <w:tcPr>
            <w:tcW w:w="1862" w:type="dxa"/>
            <w:vAlign w:val="center"/>
          </w:tcPr>
          <w:p w:rsidR="00425F59" w:rsidRPr="000F2635" w:rsidRDefault="00425F59" w:rsidP="004C6D69">
            <w:pPr>
              <w:jc w:val="center"/>
              <w:rPr>
                <w:rFonts w:ascii="华文仿宋" w:eastAsia="华文仿宋" w:hAnsi="华文仿宋"/>
                <w:szCs w:val="21"/>
              </w:rPr>
            </w:pPr>
            <w:r w:rsidRPr="000F2635">
              <w:rPr>
                <w:rFonts w:ascii="华文仿宋" w:eastAsia="华文仿宋" w:hAnsi="华文仿宋" w:hint="eastAsia"/>
                <w:szCs w:val="21"/>
              </w:rPr>
              <w:t>一般</w:t>
            </w:r>
          </w:p>
        </w:tc>
      </w:tr>
      <w:tr w:rsidR="00425F59" w:rsidRPr="000F2635" w:rsidTr="004C6D69">
        <w:trPr>
          <w:trHeight w:hRule="exact" w:val="480"/>
          <w:jc w:val="center"/>
        </w:trPr>
        <w:tc>
          <w:tcPr>
            <w:tcW w:w="595" w:type="dxa"/>
            <w:vMerge/>
            <w:vAlign w:val="center"/>
          </w:tcPr>
          <w:p w:rsidR="00425F59" w:rsidRPr="0075642E" w:rsidRDefault="00425F59" w:rsidP="004C6D69">
            <w:pPr>
              <w:jc w:val="center"/>
              <w:rPr>
                <w:rFonts w:ascii="华文仿宋" w:eastAsia="华文仿宋" w:hAnsi="华文仿宋"/>
                <w:b/>
                <w:szCs w:val="21"/>
              </w:rPr>
            </w:pPr>
          </w:p>
        </w:tc>
        <w:tc>
          <w:tcPr>
            <w:tcW w:w="1807" w:type="dxa"/>
            <w:vMerge/>
            <w:vAlign w:val="center"/>
          </w:tcPr>
          <w:p w:rsidR="00425F59" w:rsidRPr="0075642E" w:rsidRDefault="00425F59" w:rsidP="004C6D69">
            <w:pPr>
              <w:jc w:val="center"/>
              <w:rPr>
                <w:rFonts w:ascii="华文仿宋" w:eastAsia="华文仿宋" w:hAnsi="华文仿宋"/>
                <w:b/>
                <w:szCs w:val="21"/>
              </w:rPr>
            </w:pPr>
          </w:p>
        </w:tc>
        <w:tc>
          <w:tcPr>
            <w:tcW w:w="1503" w:type="dxa"/>
            <w:vAlign w:val="center"/>
          </w:tcPr>
          <w:p w:rsidR="00425F59" w:rsidRPr="000F2635" w:rsidRDefault="00425F59" w:rsidP="004C6D69">
            <w:pPr>
              <w:jc w:val="center"/>
              <w:rPr>
                <w:rFonts w:ascii="华文仿宋" w:eastAsia="华文仿宋" w:hAnsi="华文仿宋"/>
                <w:szCs w:val="21"/>
              </w:rPr>
            </w:pPr>
            <w:r w:rsidRPr="000F2635">
              <w:rPr>
                <w:rFonts w:ascii="华文仿宋" w:eastAsia="华文仿宋" w:hAnsi="华文仿宋" w:hint="eastAsia"/>
                <w:szCs w:val="21"/>
              </w:rPr>
              <w:t>10</w:t>
            </w:r>
          </w:p>
        </w:tc>
        <w:tc>
          <w:tcPr>
            <w:tcW w:w="1559" w:type="dxa"/>
            <w:vAlign w:val="center"/>
          </w:tcPr>
          <w:p w:rsidR="00425F59" w:rsidRPr="000F2635" w:rsidRDefault="00425F59" w:rsidP="004C6D69">
            <w:pPr>
              <w:jc w:val="center"/>
              <w:rPr>
                <w:rFonts w:ascii="华文仿宋" w:eastAsia="华文仿宋" w:hAnsi="华文仿宋"/>
                <w:szCs w:val="21"/>
              </w:rPr>
            </w:pPr>
            <w:r w:rsidRPr="000F2635">
              <w:rPr>
                <w:rFonts w:ascii="华文仿宋" w:eastAsia="华文仿宋" w:hAnsi="华文仿宋" w:hint="eastAsia"/>
                <w:szCs w:val="21"/>
              </w:rPr>
              <w:t>8</w:t>
            </w:r>
          </w:p>
        </w:tc>
        <w:tc>
          <w:tcPr>
            <w:tcW w:w="1862" w:type="dxa"/>
            <w:vAlign w:val="center"/>
          </w:tcPr>
          <w:p w:rsidR="00425F59" w:rsidRPr="000F2635" w:rsidRDefault="00070FE2" w:rsidP="004C6D69">
            <w:pPr>
              <w:jc w:val="center"/>
              <w:rPr>
                <w:rFonts w:ascii="华文仿宋" w:eastAsia="华文仿宋" w:hAnsi="华文仿宋"/>
                <w:szCs w:val="21"/>
              </w:rPr>
            </w:pPr>
            <w:r>
              <w:rPr>
                <w:rFonts w:ascii="华文仿宋" w:eastAsia="华文仿宋" w:hAnsi="华文仿宋" w:hint="eastAsia"/>
                <w:szCs w:val="21"/>
              </w:rPr>
              <w:t>5</w:t>
            </w:r>
          </w:p>
        </w:tc>
      </w:tr>
      <w:tr w:rsidR="00425F59" w:rsidRPr="000F2635" w:rsidTr="004C6D69">
        <w:trPr>
          <w:trHeight w:hRule="exact" w:val="480"/>
          <w:jc w:val="center"/>
        </w:trPr>
        <w:tc>
          <w:tcPr>
            <w:tcW w:w="595" w:type="dxa"/>
            <w:vMerge w:val="restart"/>
            <w:vAlign w:val="center"/>
          </w:tcPr>
          <w:p w:rsidR="00425F59" w:rsidRPr="0075642E" w:rsidRDefault="00425F59" w:rsidP="004C6D69">
            <w:pPr>
              <w:jc w:val="center"/>
              <w:rPr>
                <w:rFonts w:ascii="华文仿宋" w:eastAsia="华文仿宋" w:hAnsi="华文仿宋"/>
                <w:b/>
                <w:szCs w:val="21"/>
              </w:rPr>
            </w:pPr>
            <w:r>
              <w:rPr>
                <w:rFonts w:ascii="华文仿宋" w:eastAsia="华文仿宋" w:hAnsi="华文仿宋" w:hint="eastAsia"/>
                <w:b/>
                <w:szCs w:val="21"/>
              </w:rPr>
              <w:t>市场表现</w:t>
            </w:r>
          </w:p>
        </w:tc>
        <w:tc>
          <w:tcPr>
            <w:tcW w:w="1807" w:type="dxa"/>
            <w:vMerge w:val="restart"/>
            <w:vAlign w:val="center"/>
          </w:tcPr>
          <w:p w:rsidR="00425F59" w:rsidRPr="0075642E" w:rsidRDefault="00425F59" w:rsidP="004C6D69">
            <w:pPr>
              <w:jc w:val="center"/>
              <w:rPr>
                <w:rFonts w:ascii="华文仿宋" w:eastAsia="华文仿宋" w:hAnsi="华文仿宋"/>
                <w:b/>
                <w:szCs w:val="21"/>
              </w:rPr>
            </w:pPr>
            <w:r>
              <w:rPr>
                <w:rFonts w:ascii="华文仿宋" w:eastAsia="华文仿宋" w:hAnsi="华文仿宋" w:hint="eastAsia"/>
                <w:b/>
                <w:szCs w:val="21"/>
              </w:rPr>
              <w:t>品牌知名度</w:t>
            </w:r>
          </w:p>
        </w:tc>
        <w:tc>
          <w:tcPr>
            <w:tcW w:w="1503" w:type="dxa"/>
            <w:vAlign w:val="center"/>
          </w:tcPr>
          <w:p w:rsidR="00425F59" w:rsidRPr="000F2635" w:rsidRDefault="00425F59" w:rsidP="004C6D69">
            <w:pPr>
              <w:jc w:val="center"/>
              <w:rPr>
                <w:rFonts w:ascii="华文仿宋" w:eastAsia="华文仿宋" w:hAnsi="华文仿宋"/>
                <w:szCs w:val="21"/>
              </w:rPr>
            </w:pPr>
            <w:r>
              <w:rPr>
                <w:rFonts w:ascii="华文仿宋" w:eastAsia="华文仿宋" w:hAnsi="华文仿宋" w:hint="eastAsia"/>
                <w:szCs w:val="21"/>
              </w:rPr>
              <w:t>优秀</w:t>
            </w:r>
          </w:p>
        </w:tc>
        <w:tc>
          <w:tcPr>
            <w:tcW w:w="1559" w:type="dxa"/>
            <w:vAlign w:val="center"/>
          </w:tcPr>
          <w:p w:rsidR="00425F59" w:rsidRPr="000F2635" w:rsidRDefault="00425F59" w:rsidP="004C6D69">
            <w:pPr>
              <w:jc w:val="center"/>
              <w:rPr>
                <w:rFonts w:ascii="华文仿宋" w:eastAsia="华文仿宋" w:hAnsi="华文仿宋"/>
                <w:szCs w:val="21"/>
              </w:rPr>
            </w:pPr>
            <w:r>
              <w:rPr>
                <w:rFonts w:ascii="华文仿宋" w:eastAsia="华文仿宋" w:hAnsi="华文仿宋" w:hint="eastAsia"/>
                <w:szCs w:val="21"/>
              </w:rPr>
              <w:t>良好</w:t>
            </w:r>
          </w:p>
        </w:tc>
        <w:tc>
          <w:tcPr>
            <w:tcW w:w="1862" w:type="dxa"/>
            <w:vAlign w:val="center"/>
          </w:tcPr>
          <w:p w:rsidR="00425F59" w:rsidRPr="000F2635" w:rsidRDefault="00425F59" w:rsidP="004C6D69">
            <w:pPr>
              <w:jc w:val="center"/>
              <w:rPr>
                <w:rFonts w:ascii="华文仿宋" w:eastAsia="华文仿宋" w:hAnsi="华文仿宋"/>
                <w:szCs w:val="21"/>
              </w:rPr>
            </w:pPr>
            <w:r w:rsidRPr="000F2635">
              <w:rPr>
                <w:rFonts w:ascii="华文仿宋" w:eastAsia="华文仿宋" w:hAnsi="华文仿宋" w:hint="eastAsia"/>
                <w:szCs w:val="21"/>
              </w:rPr>
              <w:t>一般</w:t>
            </w:r>
          </w:p>
        </w:tc>
      </w:tr>
      <w:tr w:rsidR="00425F59" w:rsidRPr="000F2635" w:rsidTr="004C6D69">
        <w:trPr>
          <w:trHeight w:hRule="exact" w:val="480"/>
          <w:jc w:val="center"/>
        </w:trPr>
        <w:tc>
          <w:tcPr>
            <w:tcW w:w="595" w:type="dxa"/>
            <w:vMerge/>
            <w:vAlign w:val="center"/>
          </w:tcPr>
          <w:p w:rsidR="00425F59" w:rsidRPr="0075642E" w:rsidRDefault="00425F59" w:rsidP="004C6D69">
            <w:pPr>
              <w:jc w:val="center"/>
              <w:rPr>
                <w:rFonts w:ascii="华文仿宋" w:eastAsia="华文仿宋" w:hAnsi="华文仿宋"/>
                <w:b/>
                <w:szCs w:val="21"/>
              </w:rPr>
            </w:pPr>
          </w:p>
        </w:tc>
        <w:tc>
          <w:tcPr>
            <w:tcW w:w="1807" w:type="dxa"/>
            <w:vMerge/>
            <w:vAlign w:val="center"/>
          </w:tcPr>
          <w:p w:rsidR="00425F59" w:rsidRPr="0075642E" w:rsidRDefault="00425F59" w:rsidP="004C6D69">
            <w:pPr>
              <w:jc w:val="center"/>
              <w:rPr>
                <w:rFonts w:ascii="华文仿宋" w:eastAsia="华文仿宋" w:hAnsi="华文仿宋"/>
                <w:b/>
                <w:szCs w:val="21"/>
              </w:rPr>
            </w:pPr>
          </w:p>
        </w:tc>
        <w:tc>
          <w:tcPr>
            <w:tcW w:w="1503" w:type="dxa"/>
            <w:vAlign w:val="center"/>
          </w:tcPr>
          <w:p w:rsidR="00425F59" w:rsidRPr="000F2635" w:rsidRDefault="00425F59" w:rsidP="004C6D69">
            <w:pPr>
              <w:jc w:val="center"/>
              <w:rPr>
                <w:rFonts w:ascii="华文仿宋" w:eastAsia="华文仿宋" w:hAnsi="华文仿宋"/>
                <w:szCs w:val="21"/>
              </w:rPr>
            </w:pPr>
            <w:r w:rsidRPr="000F2635">
              <w:rPr>
                <w:rFonts w:ascii="华文仿宋" w:eastAsia="华文仿宋" w:hAnsi="华文仿宋" w:hint="eastAsia"/>
                <w:szCs w:val="21"/>
              </w:rPr>
              <w:t>1</w:t>
            </w:r>
            <w:r w:rsidR="00070FE2">
              <w:rPr>
                <w:rFonts w:ascii="华文仿宋" w:eastAsia="华文仿宋" w:hAnsi="华文仿宋" w:hint="eastAsia"/>
                <w:szCs w:val="21"/>
              </w:rPr>
              <w:t>5</w:t>
            </w:r>
          </w:p>
        </w:tc>
        <w:tc>
          <w:tcPr>
            <w:tcW w:w="1559" w:type="dxa"/>
            <w:vAlign w:val="center"/>
          </w:tcPr>
          <w:p w:rsidR="00425F59" w:rsidRPr="000F2635" w:rsidRDefault="00070FE2" w:rsidP="004C6D69">
            <w:pPr>
              <w:jc w:val="center"/>
              <w:rPr>
                <w:rFonts w:ascii="华文仿宋" w:eastAsia="华文仿宋" w:hAnsi="华文仿宋"/>
                <w:szCs w:val="21"/>
              </w:rPr>
            </w:pPr>
            <w:r>
              <w:rPr>
                <w:rFonts w:ascii="华文仿宋" w:eastAsia="华文仿宋" w:hAnsi="华文仿宋" w:hint="eastAsia"/>
                <w:szCs w:val="21"/>
              </w:rPr>
              <w:t>10</w:t>
            </w:r>
          </w:p>
        </w:tc>
        <w:tc>
          <w:tcPr>
            <w:tcW w:w="1862" w:type="dxa"/>
            <w:vAlign w:val="center"/>
          </w:tcPr>
          <w:p w:rsidR="00425F59" w:rsidRPr="000F2635" w:rsidRDefault="00070FE2" w:rsidP="004C6D69">
            <w:pPr>
              <w:jc w:val="center"/>
              <w:rPr>
                <w:rFonts w:ascii="华文仿宋" w:eastAsia="华文仿宋" w:hAnsi="华文仿宋"/>
                <w:szCs w:val="21"/>
              </w:rPr>
            </w:pPr>
            <w:r>
              <w:rPr>
                <w:rFonts w:ascii="华文仿宋" w:eastAsia="华文仿宋" w:hAnsi="华文仿宋" w:hint="eastAsia"/>
                <w:szCs w:val="21"/>
              </w:rPr>
              <w:t>6</w:t>
            </w:r>
          </w:p>
        </w:tc>
      </w:tr>
      <w:tr w:rsidR="00425F59" w:rsidRPr="000F2635" w:rsidTr="004C6D69">
        <w:trPr>
          <w:trHeight w:hRule="exact" w:val="480"/>
          <w:jc w:val="center"/>
        </w:trPr>
        <w:tc>
          <w:tcPr>
            <w:tcW w:w="595" w:type="dxa"/>
            <w:vMerge/>
            <w:vAlign w:val="center"/>
          </w:tcPr>
          <w:p w:rsidR="00425F59" w:rsidRPr="0075642E" w:rsidRDefault="00425F59" w:rsidP="004C6D69">
            <w:pPr>
              <w:jc w:val="center"/>
              <w:rPr>
                <w:rFonts w:ascii="华文仿宋" w:eastAsia="华文仿宋" w:hAnsi="华文仿宋"/>
                <w:b/>
                <w:szCs w:val="21"/>
              </w:rPr>
            </w:pPr>
          </w:p>
        </w:tc>
        <w:tc>
          <w:tcPr>
            <w:tcW w:w="1807" w:type="dxa"/>
            <w:vMerge w:val="restart"/>
            <w:vAlign w:val="center"/>
          </w:tcPr>
          <w:p w:rsidR="00425F59" w:rsidRPr="0075642E" w:rsidRDefault="00425F59" w:rsidP="004C6D69">
            <w:pPr>
              <w:jc w:val="center"/>
              <w:rPr>
                <w:rFonts w:ascii="华文仿宋" w:eastAsia="华文仿宋" w:hAnsi="华文仿宋"/>
                <w:b/>
                <w:szCs w:val="21"/>
              </w:rPr>
            </w:pPr>
            <w:r>
              <w:rPr>
                <w:rFonts w:ascii="华文仿宋" w:eastAsia="华文仿宋" w:hAnsi="华文仿宋" w:hint="eastAsia"/>
                <w:b/>
                <w:szCs w:val="21"/>
              </w:rPr>
              <w:t>行业前景</w:t>
            </w:r>
          </w:p>
        </w:tc>
        <w:tc>
          <w:tcPr>
            <w:tcW w:w="1503" w:type="dxa"/>
            <w:vAlign w:val="center"/>
          </w:tcPr>
          <w:p w:rsidR="00425F59" w:rsidRPr="000F2635" w:rsidRDefault="00425F59" w:rsidP="004C6D69">
            <w:pPr>
              <w:jc w:val="center"/>
              <w:rPr>
                <w:rFonts w:ascii="华文仿宋" w:eastAsia="华文仿宋" w:hAnsi="华文仿宋"/>
                <w:szCs w:val="21"/>
              </w:rPr>
            </w:pPr>
            <w:r>
              <w:rPr>
                <w:rFonts w:ascii="华文仿宋" w:eastAsia="华文仿宋" w:hAnsi="华文仿宋" w:hint="eastAsia"/>
                <w:szCs w:val="21"/>
              </w:rPr>
              <w:t>优秀</w:t>
            </w:r>
          </w:p>
        </w:tc>
        <w:tc>
          <w:tcPr>
            <w:tcW w:w="1559" w:type="dxa"/>
            <w:vAlign w:val="center"/>
          </w:tcPr>
          <w:p w:rsidR="00425F59" w:rsidRPr="000F2635" w:rsidRDefault="00425F59" w:rsidP="004C6D69">
            <w:pPr>
              <w:jc w:val="center"/>
              <w:rPr>
                <w:rFonts w:ascii="华文仿宋" w:eastAsia="华文仿宋" w:hAnsi="华文仿宋"/>
                <w:szCs w:val="21"/>
              </w:rPr>
            </w:pPr>
            <w:r>
              <w:rPr>
                <w:rFonts w:ascii="华文仿宋" w:eastAsia="华文仿宋" w:hAnsi="华文仿宋" w:hint="eastAsia"/>
                <w:szCs w:val="21"/>
              </w:rPr>
              <w:t>良好</w:t>
            </w:r>
          </w:p>
        </w:tc>
        <w:tc>
          <w:tcPr>
            <w:tcW w:w="1862" w:type="dxa"/>
            <w:vAlign w:val="center"/>
          </w:tcPr>
          <w:p w:rsidR="00425F59" w:rsidRPr="000F2635" w:rsidRDefault="00425F59" w:rsidP="004C6D69">
            <w:pPr>
              <w:jc w:val="center"/>
              <w:rPr>
                <w:rFonts w:ascii="华文仿宋" w:eastAsia="华文仿宋" w:hAnsi="华文仿宋"/>
                <w:szCs w:val="21"/>
              </w:rPr>
            </w:pPr>
            <w:r w:rsidRPr="000F2635">
              <w:rPr>
                <w:rFonts w:ascii="华文仿宋" w:eastAsia="华文仿宋" w:hAnsi="华文仿宋" w:hint="eastAsia"/>
                <w:szCs w:val="21"/>
              </w:rPr>
              <w:t>一般</w:t>
            </w:r>
          </w:p>
        </w:tc>
      </w:tr>
      <w:tr w:rsidR="00425F59" w:rsidRPr="000F2635" w:rsidTr="004C6D69">
        <w:trPr>
          <w:trHeight w:hRule="exact" w:val="553"/>
          <w:jc w:val="center"/>
        </w:trPr>
        <w:tc>
          <w:tcPr>
            <w:tcW w:w="595" w:type="dxa"/>
            <w:vMerge/>
            <w:vAlign w:val="center"/>
          </w:tcPr>
          <w:p w:rsidR="00425F59" w:rsidRPr="0075642E" w:rsidRDefault="00425F59" w:rsidP="004C6D69">
            <w:pPr>
              <w:jc w:val="center"/>
              <w:rPr>
                <w:rFonts w:ascii="华文仿宋" w:eastAsia="华文仿宋" w:hAnsi="华文仿宋"/>
                <w:b/>
                <w:szCs w:val="21"/>
              </w:rPr>
            </w:pPr>
          </w:p>
        </w:tc>
        <w:tc>
          <w:tcPr>
            <w:tcW w:w="1807" w:type="dxa"/>
            <w:vMerge/>
            <w:vAlign w:val="center"/>
          </w:tcPr>
          <w:p w:rsidR="00425F59" w:rsidRPr="0075642E" w:rsidRDefault="00425F59" w:rsidP="004C6D69">
            <w:pPr>
              <w:jc w:val="center"/>
              <w:rPr>
                <w:rFonts w:ascii="华文仿宋" w:eastAsia="华文仿宋" w:hAnsi="华文仿宋"/>
                <w:b/>
                <w:szCs w:val="21"/>
              </w:rPr>
            </w:pPr>
          </w:p>
        </w:tc>
        <w:tc>
          <w:tcPr>
            <w:tcW w:w="1503" w:type="dxa"/>
            <w:vAlign w:val="center"/>
          </w:tcPr>
          <w:p w:rsidR="00425F59" w:rsidRPr="000F2635" w:rsidRDefault="00425F59" w:rsidP="004C6D69">
            <w:pPr>
              <w:jc w:val="center"/>
              <w:rPr>
                <w:rFonts w:ascii="华文仿宋" w:eastAsia="华文仿宋" w:hAnsi="华文仿宋"/>
                <w:szCs w:val="21"/>
              </w:rPr>
            </w:pPr>
            <w:r w:rsidRPr="000F2635">
              <w:rPr>
                <w:rFonts w:ascii="华文仿宋" w:eastAsia="华文仿宋" w:hAnsi="华文仿宋" w:hint="eastAsia"/>
                <w:szCs w:val="21"/>
              </w:rPr>
              <w:t>10</w:t>
            </w:r>
          </w:p>
        </w:tc>
        <w:tc>
          <w:tcPr>
            <w:tcW w:w="1559" w:type="dxa"/>
            <w:vAlign w:val="center"/>
          </w:tcPr>
          <w:p w:rsidR="00425F59" w:rsidRPr="000F2635" w:rsidRDefault="00425F59" w:rsidP="004C6D69">
            <w:pPr>
              <w:jc w:val="center"/>
              <w:rPr>
                <w:rFonts w:ascii="华文仿宋" w:eastAsia="华文仿宋" w:hAnsi="华文仿宋"/>
                <w:szCs w:val="21"/>
              </w:rPr>
            </w:pPr>
            <w:r w:rsidRPr="000F2635">
              <w:rPr>
                <w:rFonts w:ascii="华文仿宋" w:eastAsia="华文仿宋" w:hAnsi="华文仿宋" w:hint="eastAsia"/>
                <w:szCs w:val="21"/>
              </w:rPr>
              <w:t>8</w:t>
            </w:r>
          </w:p>
        </w:tc>
        <w:tc>
          <w:tcPr>
            <w:tcW w:w="1862" w:type="dxa"/>
            <w:vAlign w:val="center"/>
          </w:tcPr>
          <w:p w:rsidR="00425F59" w:rsidRPr="000F2635" w:rsidRDefault="00070FE2" w:rsidP="004C6D69">
            <w:pPr>
              <w:jc w:val="center"/>
              <w:rPr>
                <w:rFonts w:ascii="华文仿宋" w:eastAsia="华文仿宋" w:hAnsi="华文仿宋"/>
                <w:szCs w:val="21"/>
              </w:rPr>
            </w:pPr>
            <w:r>
              <w:rPr>
                <w:rFonts w:ascii="华文仿宋" w:eastAsia="华文仿宋" w:hAnsi="华文仿宋" w:hint="eastAsia"/>
                <w:szCs w:val="21"/>
              </w:rPr>
              <w:t>5</w:t>
            </w:r>
          </w:p>
        </w:tc>
      </w:tr>
      <w:tr w:rsidR="00425F59" w:rsidRPr="000F2635" w:rsidTr="004C6D69">
        <w:trPr>
          <w:trHeight w:hRule="exact" w:val="460"/>
          <w:jc w:val="center"/>
        </w:trPr>
        <w:tc>
          <w:tcPr>
            <w:tcW w:w="2402" w:type="dxa"/>
            <w:gridSpan w:val="2"/>
            <w:vAlign w:val="center"/>
          </w:tcPr>
          <w:p w:rsidR="00425F59" w:rsidRPr="0075642E" w:rsidRDefault="00425F59" w:rsidP="004C6D69">
            <w:pPr>
              <w:rPr>
                <w:rFonts w:ascii="华文仿宋" w:eastAsia="华文仿宋" w:hAnsi="华文仿宋"/>
                <w:b/>
                <w:szCs w:val="21"/>
              </w:rPr>
            </w:pPr>
            <w:r w:rsidRPr="0075642E">
              <w:rPr>
                <w:rFonts w:ascii="华文仿宋" w:eastAsia="华文仿宋" w:hAnsi="华文仿宋" w:hint="eastAsia"/>
                <w:b/>
                <w:szCs w:val="21"/>
              </w:rPr>
              <w:t>综合得分</w:t>
            </w:r>
          </w:p>
        </w:tc>
        <w:tc>
          <w:tcPr>
            <w:tcW w:w="1503" w:type="dxa"/>
            <w:shd w:val="clear" w:color="auto" w:fill="auto"/>
          </w:tcPr>
          <w:p w:rsidR="00425F59" w:rsidRPr="000F2635" w:rsidRDefault="00425F59" w:rsidP="004C6D69">
            <w:pPr>
              <w:widowControl/>
              <w:jc w:val="left"/>
              <w:rPr>
                <w:rFonts w:ascii="华文仿宋" w:eastAsia="华文仿宋" w:hAnsi="华文仿宋"/>
                <w:szCs w:val="21"/>
              </w:rPr>
            </w:pPr>
          </w:p>
        </w:tc>
        <w:tc>
          <w:tcPr>
            <w:tcW w:w="1559" w:type="dxa"/>
            <w:shd w:val="clear" w:color="auto" w:fill="auto"/>
          </w:tcPr>
          <w:p w:rsidR="00425F59" w:rsidRPr="000F2635" w:rsidRDefault="00425F59" w:rsidP="004C6D69">
            <w:pPr>
              <w:widowControl/>
              <w:jc w:val="left"/>
              <w:rPr>
                <w:rFonts w:ascii="华文仿宋" w:eastAsia="华文仿宋" w:hAnsi="华文仿宋"/>
                <w:szCs w:val="21"/>
              </w:rPr>
            </w:pPr>
          </w:p>
        </w:tc>
        <w:tc>
          <w:tcPr>
            <w:tcW w:w="1862" w:type="dxa"/>
            <w:shd w:val="clear" w:color="auto" w:fill="auto"/>
          </w:tcPr>
          <w:p w:rsidR="00425F59" w:rsidRPr="000F2635" w:rsidRDefault="00425F59" w:rsidP="004C6D69">
            <w:pPr>
              <w:widowControl/>
              <w:jc w:val="left"/>
              <w:rPr>
                <w:rFonts w:ascii="华文仿宋" w:eastAsia="华文仿宋" w:hAnsi="华文仿宋"/>
                <w:szCs w:val="21"/>
              </w:rPr>
            </w:pPr>
          </w:p>
        </w:tc>
      </w:tr>
    </w:tbl>
    <w:p w:rsidR="00425F59" w:rsidRDefault="00425F59" w:rsidP="00425F59">
      <w:pPr>
        <w:rPr>
          <w:rFonts w:ascii="宋体" w:hAnsi="宋体"/>
          <w:b/>
          <w:bCs/>
          <w:szCs w:val="21"/>
          <w:lang w:val="zh-CN"/>
        </w:rPr>
      </w:pPr>
      <w:r>
        <w:rPr>
          <w:rFonts w:hint="eastAsia"/>
        </w:rPr>
        <w:t xml:space="preserve">                </w:t>
      </w:r>
    </w:p>
    <w:p w:rsidR="00644AB4" w:rsidRPr="00425F59" w:rsidRDefault="00644AB4" w:rsidP="00425F59">
      <w:pPr>
        <w:spacing w:afterLines="100" w:after="312"/>
        <w:ind w:firstLineChars="200" w:firstLine="480"/>
        <w:rPr>
          <w:rFonts w:asciiTheme="minorEastAsia" w:hAnsiTheme="minorEastAsia"/>
          <w:sz w:val="24"/>
        </w:rPr>
      </w:pPr>
    </w:p>
    <w:sectPr w:rsidR="00644AB4" w:rsidRPr="00425F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C6C" w:rsidRDefault="006C0C6C" w:rsidP="00E171F6">
      <w:r>
        <w:separator/>
      </w:r>
    </w:p>
  </w:endnote>
  <w:endnote w:type="continuationSeparator" w:id="0">
    <w:p w:rsidR="006C0C6C" w:rsidRDefault="006C0C6C" w:rsidP="00E17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tk..">
    <w:altName w:val="微软雅黑"/>
    <w:panose1 w:val="00000000000000000000"/>
    <w:charset w:val="86"/>
    <w:family w:val="swiss"/>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C6C" w:rsidRDefault="006C0C6C" w:rsidP="00E171F6">
      <w:r>
        <w:separator/>
      </w:r>
    </w:p>
  </w:footnote>
  <w:footnote w:type="continuationSeparator" w:id="0">
    <w:p w:rsidR="006C0C6C" w:rsidRDefault="006C0C6C" w:rsidP="00E171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AB4"/>
    <w:rsid w:val="00070FE2"/>
    <w:rsid w:val="000A7796"/>
    <w:rsid w:val="000B0169"/>
    <w:rsid w:val="000E2012"/>
    <w:rsid w:val="002F25A5"/>
    <w:rsid w:val="00382EDD"/>
    <w:rsid w:val="003D00E4"/>
    <w:rsid w:val="00425F59"/>
    <w:rsid w:val="00496C74"/>
    <w:rsid w:val="00547C8E"/>
    <w:rsid w:val="00644AB4"/>
    <w:rsid w:val="00646489"/>
    <w:rsid w:val="00696A3F"/>
    <w:rsid w:val="006C0C6C"/>
    <w:rsid w:val="00706131"/>
    <w:rsid w:val="00714740"/>
    <w:rsid w:val="0072064C"/>
    <w:rsid w:val="009228A3"/>
    <w:rsid w:val="00A56D80"/>
    <w:rsid w:val="00A80080"/>
    <w:rsid w:val="00AD68B6"/>
    <w:rsid w:val="00B25932"/>
    <w:rsid w:val="00B770C9"/>
    <w:rsid w:val="00C7163D"/>
    <w:rsid w:val="00DE4CE9"/>
    <w:rsid w:val="00E171F6"/>
    <w:rsid w:val="00E44ACF"/>
    <w:rsid w:val="00E609E9"/>
    <w:rsid w:val="00ED0639"/>
    <w:rsid w:val="00ED184B"/>
    <w:rsid w:val="00F96C47"/>
    <w:rsid w:val="02C256B5"/>
    <w:rsid w:val="42AE29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171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171F6"/>
    <w:rPr>
      <w:kern w:val="2"/>
      <w:sz w:val="18"/>
      <w:szCs w:val="18"/>
    </w:rPr>
  </w:style>
  <w:style w:type="paragraph" w:styleId="a4">
    <w:name w:val="footer"/>
    <w:basedOn w:val="a"/>
    <w:link w:val="Char0"/>
    <w:rsid w:val="00E171F6"/>
    <w:pPr>
      <w:tabs>
        <w:tab w:val="center" w:pos="4153"/>
        <w:tab w:val="right" w:pos="8306"/>
      </w:tabs>
      <w:snapToGrid w:val="0"/>
      <w:jc w:val="left"/>
    </w:pPr>
    <w:rPr>
      <w:sz w:val="18"/>
      <w:szCs w:val="18"/>
    </w:rPr>
  </w:style>
  <w:style w:type="character" w:customStyle="1" w:styleId="Char0">
    <w:name w:val="页脚 Char"/>
    <w:basedOn w:val="a0"/>
    <w:link w:val="a4"/>
    <w:rsid w:val="00E171F6"/>
    <w:rPr>
      <w:kern w:val="2"/>
      <w:sz w:val="18"/>
      <w:szCs w:val="18"/>
    </w:rPr>
  </w:style>
  <w:style w:type="character" w:styleId="a5">
    <w:name w:val="Hyperlink"/>
    <w:basedOn w:val="a0"/>
    <w:rsid w:val="000E2012"/>
    <w:rPr>
      <w:color w:val="0563C1" w:themeColor="hyperlink"/>
      <w:u w:val="single"/>
    </w:rPr>
  </w:style>
  <w:style w:type="paragraph" w:customStyle="1" w:styleId="Default">
    <w:name w:val="Default"/>
    <w:rsid w:val="000E2012"/>
    <w:pPr>
      <w:widowControl w:val="0"/>
      <w:autoSpaceDE w:val="0"/>
      <w:autoSpaceDN w:val="0"/>
      <w:adjustRightInd w:val="0"/>
    </w:pPr>
    <w:rPr>
      <w:rFonts w:ascii="微软雅黑tk.." w:eastAsia="微软雅黑tk.." w:cs="微软雅黑tk.."/>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171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171F6"/>
    <w:rPr>
      <w:kern w:val="2"/>
      <w:sz w:val="18"/>
      <w:szCs w:val="18"/>
    </w:rPr>
  </w:style>
  <w:style w:type="paragraph" w:styleId="a4">
    <w:name w:val="footer"/>
    <w:basedOn w:val="a"/>
    <w:link w:val="Char0"/>
    <w:rsid w:val="00E171F6"/>
    <w:pPr>
      <w:tabs>
        <w:tab w:val="center" w:pos="4153"/>
        <w:tab w:val="right" w:pos="8306"/>
      </w:tabs>
      <w:snapToGrid w:val="0"/>
      <w:jc w:val="left"/>
    </w:pPr>
    <w:rPr>
      <w:sz w:val="18"/>
      <w:szCs w:val="18"/>
    </w:rPr>
  </w:style>
  <w:style w:type="character" w:customStyle="1" w:styleId="Char0">
    <w:name w:val="页脚 Char"/>
    <w:basedOn w:val="a0"/>
    <w:link w:val="a4"/>
    <w:rsid w:val="00E171F6"/>
    <w:rPr>
      <w:kern w:val="2"/>
      <w:sz w:val="18"/>
      <w:szCs w:val="18"/>
    </w:rPr>
  </w:style>
  <w:style w:type="character" w:styleId="a5">
    <w:name w:val="Hyperlink"/>
    <w:basedOn w:val="a0"/>
    <w:rsid w:val="000E2012"/>
    <w:rPr>
      <w:color w:val="0563C1" w:themeColor="hyperlink"/>
      <w:u w:val="single"/>
    </w:rPr>
  </w:style>
  <w:style w:type="paragraph" w:customStyle="1" w:styleId="Default">
    <w:name w:val="Default"/>
    <w:rsid w:val="000E2012"/>
    <w:pPr>
      <w:widowControl w:val="0"/>
      <w:autoSpaceDE w:val="0"/>
      <w:autoSpaceDN w:val="0"/>
      <w:adjustRightInd w:val="0"/>
    </w:pPr>
    <w:rPr>
      <w:rFonts w:ascii="微软雅黑tk.." w:eastAsia="微软雅黑tk.." w:cs="微软雅黑t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anghd@phei.com.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271</Words>
  <Characters>1551</Characters>
  <Application>Microsoft Office Word</Application>
  <DocSecurity>0</DocSecurity>
  <Lines>12</Lines>
  <Paragraphs>3</Paragraphs>
  <ScaleCrop>false</ScaleCrop>
  <Company>Lenovo</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jianghd</dc:creator>
  <cp:lastModifiedBy>宋磊</cp:lastModifiedBy>
  <cp:revision>3</cp:revision>
  <cp:lastPrinted>2018-04-03T02:54:00Z</cp:lastPrinted>
  <dcterms:created xsi:type="dcterms:W3CDTF">2018-04-03T02:55:00Z</dcterms:created>
  <dcterms:modified xsi:type="dcterms:W3CDTF">2018-04-04T02:02:00Z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